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FF0C" w14:textId="4D9FE606" w:rsidR="00C51C90" w:rsidRDefault="00C51C90">
      <w:pPr>
        <w:spacing w:after="0"/>
        <w:rPr>
          <w:lang w:val="en-US"/>
        </w:rPr>
      </w:pPr>
      <w:r>
        <w:rPr>
          <w:lang w:val="en-US"/>
        </w:rPr>
        <w:br w:type="page"/>
      </w:r>
    </w:p>
    <w:bookmarkStart w:id="0" w:name="_Toc208825764" w:displacedByCustomXml="next"/>
    <w:sdt>
      <w:sdtPr>
        <w:rPr>
          <w:rFonts w:ascii="Arial" w:eastAsiaTheme="minorEastAsia" w:hAnsi="Arial" w:cstheme="minorBidi"/>
          <w:color w:val="auto"/>
          <w:sz w:val="22"/>
          <w:szCs w:val="24"/>
          <w:lang w:val="en-AU"/>
        </w:rPr>
        <w:id w:val="807750952"/>
        <w:docPartObj>
          <w:docPartGallery w:val="Table of Contents"/>
          <w:docPartUnique/>
        </w:docPartObj>
      </w:sdtPr>
      <w:sdtEndPr>
        <w:rPr>
          <w:b/>
          <w:bCs/>
          <w:noProof/>
        </w:rPr>
      </w:sdtEndPr>
      <w:sdtContent>
        <w:p w14:paraId="7EA1CADA" w14:textId="2351E6E0" w:rsidR="00B02D47" w:rsidRPr="00337871" w:rsidRDefault="00B02D47">
          <w:pPr>
            <w:pStyle w:val="TOCHeading"/>
            <w:rPr>
              <w:rFonts w:ascii="Arial" w:hAnsi="Arial" w:cs="Arial"/>
            </w:rPr>
          </w:pPr>
          <w:r w:rsidRPr="00337871">
            <w:rPr>
              <w:rFonts w:ascii="Arial" w:hAnsi="Arial" w:cs="Arial"/>
            </w:rPr>
            <w:t>Table of Contents</w:t>
          </w:r>
        </w:p>
        <w:p w14:paraId="5AC252AE" w14:textId="7C8C37FD" w:rsidR="00DA5F25" w:rsidRDefault="00B02D47">
          <w:pPr>
            <w:pStyle w:val="TOC1"/>
            <w:tabs>
              <w:tab w:val="right" w:leader="dot" w:pos="10308"/>
            </w:tabs>
            <w:rPr>
              <w:rFonts w:asciiTheme="minorHAnsi" w:hAnsiTheme="minorHAnsi"/>
              <w:noProof/>
              <w:kern w:val="2"/>
              <w:sz w:val="24"/>
              <w:lang w:eastAsia="en-AU"/>
              <w14:ligatures w14:val="standardContextual"/>
            </w:rPr>
          </w:pPr>
          <w:r>
            <w:fldChar w:fldCharType="begin"/>
          </w:r>
          <w:r>
            <w:instrText xml:space="preserve"> TOC \o "1-3" \h \z \u </w:instrText>
          </w:r>
          <w:r>
            <w:fldChar w:fldCharType="separate"/>
          </w:r>
          <w:hyperlink w:anchor="_Toc223603340" w:history="1">
            <w:r w:rsidR="00DA5F25" w:rsidRPr="0000257E">
              <w:rPr>
                <w:rStyle w:val="Hyperlink"/>
                <w:noProof/>
              </w:rPr>
              <w:t>Grant information and application guidelines</w:t>
            </w:r>
            <w:r w:rsidR="00DA5F25">
              <w:rPr>
                <w:noProof/>
                <w:webHidden/>
              </w:rPr>
              <w:tab/>
            </w:r>
            <w:r w:rsidR="00DA5F25">
              <w:rPr>
                <w:noProof/>
                <w:webHidden/>
              </w:rPr>
              <w:fldChar w:fldCharType="begin"/>
            </w:r>
            <w:r w:rsidR="00DA5F25">
              <w:rPr>
                <w:noProof/>
                <w:webHidden/>
              </w:rPr>
              <w:instrText xml:space="preserve"> PAGEREF _Toc223603340 \h </w:instrText>
            </w:r>
            <w:r w:rsidR="00DA5F25">
              <w:rPr>
                <w:noProof/>
                <w:webHidden/>
              </w:rPr>
            </w:r>
            <w:r w:rsidR="00DA5F25">
              <w:rPr>
                <w:noProof/>
                <w:webHidden/>
              </w:rPr>
              <w:fldChar w:fldCharType="separate"/>
            </w:r>
            <w:r w:rsidR="00094B8C">
              <w:rPr>
                <w:noProof/>
                <w:webHidden/>
              </w:rPr>
              <w:t>3</w:t>
            </w:r>
            <w:r w:rsidR="00DA5F25">
              <w:rPr>
                <w:noProof/>
                <w:webHidden/>
              </w:rPr>
              <w:fldChar w:fldCharType="end"/>
            </w:r>
          </w:hyperlink>
        </w:p>
        <w:p w14:paraId="6BEAB3E7" w14:textId="15D1638F"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41" w:history="1">
            <w:r w:rsidRPr="0000257E">
              <w:rPr>
                <w:rStyle w:val="Hyperlink"/>
                <w:noProof/>
              </w:rPr>
              <w:t>Purpose of the grants</w:t>
            </w:r>
            <w:r>
              <w:rPr>
                <w:noProof/>
                <w:webHidden/>
              </w:rPr>
              <w:tab/>
            </w:r>
            <w:r>
              <w:rPr>
                <w:noProof/>
                <w:webHidden/>
              </w:rPr>
              <w:fldChar w:fldCharType="begin"/>
            </w:r>
            <w:r>
              <w:rPr>
                <w:noProof/>
                <w:webHidden/>
              </w:rPr>
              <w:instrText xml:space="preserve"> PAGEREF _Toc223603341 \h </w:instrText>
            </w:r>
            <w:r>
              <w:rPr>
                <w:noProof/>
                <w:webHidden/>
              </w:rPr>
            </w:r>
            <w:r>
              <w:rPr>
                <w:noProof/>
                <w:webHidden/>
              </w:rPr>
              <w:fldChar w:fldCharType="separate"/>
            </w:r>
            <w:r w:rsidR="00094B8C">
              <w:rPr>
                <w:noProof/>
                <w:webHidden/>
              </w:rPr>
              <w:t>3</w:t>
            </w:r>
            <w:r>
              <w:rPr>
                <w:noProof/>
                <w:webHidden/>
              </w:rPr>
              <w:fldChar w:fldCharType="end"/>
            </w:r>
          </w:hyperlink>
        </w:p>
        <w:p w14:paraId="260484D4" w14:textId="1F05FB52"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42" w:history="1">
            <w:r w:rsidRPr="0000257E">
              <w:rPr>
                <w:rStyle w:val="Hyperlink"/>
                <w:noProof/>
              </w:rPr>
              <w:t>Funding available</w:t>
            </w:r>
            <w:r>
              <w:rPr>
                <w:noProof/>
                <w:webHidden/>
              </w:rPr>
              <w:tab/>
            </w:r>
            <w:r>
              <w:rPr>
                <w:noProof/>
                <w:webHidden/>
              </w:rPr>
              <w:fldChar w:fldCharType="begin"/>
            </w:r>
            <w:r>
              <w:rPr>
                <w:noProof/>
                <w:webHidden/>
              </w:rPr>
              <w:instrText xml:space="preserve"> PAGEREF _Toc223603342 \h </w:instrText>
            </w:r>
            <w:r>
              <w:rPr>
                <w:noProof/>
                <w:webHidden/>
              </w:rPr>
            </w:r>
            <w:r>
              <w:rPr>
                <w:noProof/>
                <w:webHidden/>
              </w:rPr>
              <w:fldChar w:fldCharType="separate"/>
            </w:r>
            <w:r w:rsidR="00094B8C">
              <w:rPr>
                <w:noProof/>
                <w:webHidden/>
              </w:rPr>
              <w:t>3</w:t>
            </w:r>
            <w:r>
              <w:rPr>
                <w:noProof/>
                <w:webHidden/>
              </w:rPr>
              <w:fldChar w:fldCharType="end"/>
            </w:r>
          </w:hyperlink>
        </w:p>
        <w:p w14:paraId="16687FAD" w14:textId="3471F619"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43" w:history="1">
            <w:r w:rsidRPr="0000257E">
              <w:rPr>
                <w:rStyle w:val="Hyperlink"/>
                <w:noProof/>
              </w:rPr>
              <w:t>Indicative timeframes – 2026 Round 2</w:t>
            </w:r>
            <w:r>
              <w:rPr>
                <w:noProof/>
                <w:webHidden/>
              </w:rPr>
              <w:tab/>
            </w:r>
            <w:r>
              <w:rPr>
                <w:noProof/>
                <w:webHidden/>
              </w:rPr>
              <w:fldChar w:fldCharType="begin"/>
            </w:r>
            <w:r>
              <w:rPr>
                <w:noProof/>
                <w:webHidden/>
              </w:rPr>
              <w:instrText xml:space="preserve"> PAGEREF _Toc223603343 \h </w:instrText>
            </w:r>
            <w:r>
              <w:rPr>
                <w:noProof/>
                <w:webHidden/>
              </w:rPr>
            </w:r>
            <w:r>
              <w:rPr>
                <w:noProof/>
                <w:webHidden/>
              </w:rPr>
              <w:fldChar w:fldCharType="separate"/>
            </w:r>
            <w:r w:rsidR="00094B8C">
              <w:rPr>
                <w:noProof/>
                <w:webHidden/>
              </w:rPr>
              <w:t>3</w:t>
            </w:r>
            <w:r>
              <w:rPr>
                <w:noProof/>
                <w:webHidden/>
              </w:rPr>
              <w:fldChar w:fldCharType="end"/>
            </w:r>
          </w:hyperlink>
        </w:p>
        <w:p w14:paraId="41F6CE57" w14:textId="418645E8"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44" w:history="1">
            <w:r w:rsidRPr="0000257E">
              <w:rPr>
                <w:rStyle w:val="Hyperlink"/>
                <w:noProof/>
              </w:rPr>
              <w:t>Eligibility</w:t>
            </w:r>
            <w:r>
              <w:rPr>
                <w:noProof/>
                <w:webHidden/>
              </w:rPr>
              <w:tab/>
            </w:r>
            <w:r>
              <w:rPr>
                <w:noProof/>
                <w:webHidden/>
              </w:rPr>
              <w:fldChar w:fldCharType="begin"/>
            </w:r>
            <w:r>
              <w:rPr>
                <w:noProof/>
                <w:webHidden/>
              </w:rPr>
              <w:instrText xml:space="preserve"> PAGEREF _Toc223603344 \h </w:instrText>
            </w:r>
            <w:r>
              <w:rPr>
                <w:noProof/>
                <w:webHidden/>
              </w:rPr>
            </w:r>
            <w:r>
              <w:rPr>
                <w:noProof/>
                <w:webHidden/>
              </w:rPr>
              <w:fldChar w:fldCharType="separate"/>
            </w:r>
            <w:r w:rsidR="00094B8C">
              <w:rPr>
                <w:noProof/>
                <w:webHidden/>
              </w:rPr>
              <w:t>4</w:t>
            </w:r>
            <w:r>
              <w:rPr>
                <w:noProof/>
                <w:webHidden/>
              </w:rPr>
              <w:fldChar w:fldCharType="end"/>
            </w:r>
          </w:hyperlink>
        </w:p>
        <w:p w14:paraId="3456A5D0" w14:textId="19CA99F9" w:rsidR="00DA5F25" w:rsidRDefault="00DA5F25">
          <w:pPr>
            <w:pStyle w:val="TOC3"/>
            <w:tabs>
              <w:tab w:val="right" w:leader="dot" w:pos="10308"/>
            </w:tabs>
            <w:rPr>
              <w:rFonts w:asciiTheme="minorHAnsi" w:hAnsiTheme="minorHAnsi"/>
              <w:noProof/>
              <w:kern w:val="2"/>
              <w:sz w:val="24"/>
              <w:lang w:eastAsia="en-AU"/>
              <w14:ligatures w14:val="standardContextual"/>
            </w:rPr>
          </w:pPr>
          <w:hyperlink w:anchor="_Toc223603345" w:history="1">
            <w:r w:rsidRPr="0000257E">
              <w:rPr>
                <w:rStyle w:val="Hyperlink"/>
                <w:noProof/>
              </w:rPr>
              <w:t>Please note:</w:t>
            </w:r>
            <w:r>
              <w:rPr>
                <w:noProof/>
                <w:webHidden/>
              </w:rPr>
              <w:tab/>
            </w:r>
            <w:r>
              <w:rPr>
                <w:noProof/>
                <w:webHidden/>
              </w:rPr>
              <w:fldChar w:fldCharType="begin"/>
            </w:r>
            <w:r>
              <w:rPr>
                <w:noProof/>
                <w:webHidden/>
              </w:rPr>
              <w:instrText xml:space="preserve"> PAGEREF _Toc223603345 \h </w:instrText>
            </w:r>
            <w:r>
              <w:rPr>
                <w:noProof/>
                <w:webHidden/>
              </w:rPr>
            </w:r>
            <w:r>
              <w:rPr>
                <w:noProof/>
                <w:webHidden/>
              </w:rPr>
              <w:fldChar w:fldCharType="separate"/>
            </w:r>
            <w:r w:rsidR="00094B8C">
              <w:rPr>
                <w:noProof/>
                <w:webHidden/>
              </w:rPr>
              <w:t>4</w:t>
            </w:r>
            <w:r>
              <w:rPr>
                <w:noProof/>
                <w:webHidden/>
              </w:rPr>
              <w:fldChar w:fldCharType="end"/>
            </w:r>
          </w:hyperlink>
        </w:p>
        <w:p w14:paraId="7B23FDF7" w14:textId="649B0610" w:rsidR="00DA5F25" w:rsidRDefault="00DA5F25">
          <w:pPr>
            <w:pStyle w:val="TOC3"/>
            <w:tabs>
              <w:tab w:val="right" w:leader="dot" w:pos="10308"/>
            </w:tabs>
            <w:rPr>
              <w:rFonts w:asciiTheme="minorHAnsi" w:hAnsiTheme="minorHAnsi"/>
              <w:noProof/>
              <w:kern w:val="2"/>
              <w:sz w:val="24"/>
              <w:lang w:eastAsia="en-AU"/>
              <w14:ligatures w14:val="standardContextual"/>
            </w:rPr>
          </w:pPr>
          <w:hyperlink w:anchor="_Toc223603346" w:history="1">
            <w:r w:rsidRPr="0000257E">
              <w:rPr>
                <w:rStyle w:val="Hyperlink"/>
                <w:noProof/>
              </w:rPr>
              <w:t>Applicants must also:</w:t>
            </w:r>
            <w:r>
              <w:rPr>
                <w:noProof/>
                <w:webHidden/>
              </w:rPr>
              <w:tab/>
            </w:r>
            <w:r>
              <w:rPr>
                <w:noProof/>
                <w:webHidden/>
              </w:rPr>
              <w:fldChar w:fldCharType="begin"/>
            </w:r>
            <w:r>
              <w:rPr>
                <w:noProof/>
                <w:webHidden/>
              </w:rPr>
              <w:instrText xml:space="preserve"> PAGEREF _Toc223603346 \h </w:instrText>
            </w:r>
            <w:r>
              <w:rPr>
                <w:noProof/>
                <w:webHidden/>
              </w:rPr>
            </w:r>
            <w:r>
              <w:rPr>
                <w:noProof/>
                <w:webHidden/>
              </w:rPr>
              <w:fldChar w:fldCharType="separate"/>
            </w:r>
            <w:r w:rsidR="00094B8C">
              <w:rPr>
                <w:noProof/>
                <w:webHidden/>
              </w:rPr>
              <w:t>4</w:t>
            </w:r>
            <w:r>
              <w:rPr>
                <w:noProof/>
                <w:webHidden/>
              </w:rPr>
              <w:fldChar w:fldCharType="end"/>
            </w:r>
          </w:hyperlink>
        </w:p>
        <w:p w14:paraId="2ED2F207" w14:textId="1E46704F" w:rsidR="00DA5F25" w:rsidRDefault="00DA5F25">
          <w:pPr>
            <w:pStyle w:val="TOC3"/>
            <w:tabs>
              <w:tab w:val="right" w:leader="dot" w:pos="10308"/>
            </w:tabs>
            <w:rPr>
              <w:rFonts w:asciiTheme="minorHAnsi" w:hAnsiTheme="minorHAnsi"/>
              <w:noProof/>
              <w:kern w:val="2"/>
              <w:sz w:val="24"/>
              <w:lang w:eastAsia="en-AU"/>
              <w14:ligatures w14:val="standardContextual"/>
            </w:rPr>
          </w:pPr>
          <w:hyperlink w:anchor="_Toc223603347" w:history="1">
            <w:r w:rsidRPr="0000257E">
              <w:rPr>
                <w:rStyle w:val="Hyperlink"/>
                <w:noProof/>
              </w:rPr>
              <w:t xml:space="preserve">Applicants </w:t>
            </w:r>
            <w:r w:rsidRPr="0000257E">
              <w:rPr>
                <w:rStyle w:val="Hyperlink"/>
                <w:i/>
                <w:iCs/>
                <w:noProof/>
              </w:rPr>
              <w:t>not</w:t>
            </w:r>
            <w:r w:rsidRPr="0000257E">
              <w:rPr>
                <w:rStyle w:val="Hyperlink"/>
                <w:noProof/>
              </w:rPr>
              <w:t xml:space="preserve"> eligible to apply:</w:t>
            </w:r>
            <w:r>
              <w:rPr>
                <w:noProof/>
                <w:webHidden/>
              </w:rPr>
              <w:tab/>
            </w:r>
            <w:r>
              <w:rPr>
                <w:noProof/>
                <w:webHidden/>
              </w:rPr>
              <w:fldChar w:fldCharType="begin"/>
            </w:r>
            <w:r>
              <w:rPr>
                <w:noProof/>
                <w:webHidden/>
              </w:rPr>
              <w:instrText xml:space="preserve"> PAGEREF _Toc223603347 \h </w:instrText>
            </w:r>
            <w:r>
              <w:rPr>
                <w:noProof/>
                <w:webHidden/>
              </w:rPr>
            </w:r>
            <w:r>
              <w:rPr>
                <w:noProof/>
                <w:webHidden/>
              </w:rPr>
              <w:fldChar w:fldCharType="separate"/>
            </w:r>
            <w:r w:rsidR="00094B8C">
              <w:rPr>
                <w:noProof/>
                <w:webHidden/>
              </w:rPr>
              <w:t>4</w:t>
            </w:r>
            <w:r>
              <w:rPr>
                <w:noProof/>
                <w:webHidden/>
              </w:rPr>
              <w:fldChar w:fldCharType="end"/>
            </w:r>
          </w:hyperlink>
        </w:p>
        <w:p w14:paraId="6D9BD5C6" w14:textId="6E35597B"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48" w:history="1">
            <w:r w:rsidRPr="0000257E">
              <w:rPr>
                <w:rStyle w:val="Hyperlink"/>
                <w:noProof/>
              </w:rPr>
              <w:t>Use of funding</w:t>
            </w:r>
            <w:r>
              <w:rPr>
                <w:noProof/>
                <w:webHidden/>
              </w:rPr>
              <w:tab/>
            </w:r>
            <w:r>
              <w:rPr>
                <w:noProof/>
                <w:webHidden/>
              </w:rPr>
              <w:fldChar w:fldCharType="begin"/>
            </w:r>
            <w:r>
              <w:rPr>
                <w:noProof/>
                <w:webHidden/>
              </w:rPr>
              <w:instrText xml:space="preserve"> PAGEREF _Toc223603348 \h </w:instrText>
            </w:r>
            <w:r>
              <w:rPr>
                <w:noProof/>
                <w:webHidden/>
              </w:rPr>
            </w:r>
            <w:r>
              <w:rPr>
                <w:noProof/>
                <w:webHidden/>
              </w:rPr>
              <w:fldChar w:fldCharType="separate"/>
            </w:r>
            <w:r w:rsidR="00094B8C">
              <w:rPr>
                <w:noProof/>
                <w:webHidden/>
              </w:rPr>
              <w:t>5</w:t>
            </w:r>
            <w:r>
              <w:rPr>
                <w:noProof/>
                <w:webHidden/>
              </w:rPr>
              <w:fldChar w:fldCharType="end"/>
            </w:r>
          </w:hyperlink>
        </w:p>
        <w:p w14:paraId="0E6507F7" w14:textId="70F033EF"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49" w:history="1">
            <w:r w:rsidRPr="0000257E">
              <w:rPr>
                <w:rStyle w:val="Hyperlink"/>
                <w:noProof/>
              </w:rPr>
              <w:t>Initiatives that will not be funded</w:t>
            </w:r>
            <w:r>
              <w:rPr>
                <w:noProof/>
                <w:webHidden/>
              </w:rPr>
              <w:tab/>
            </w:r>
            <w:r>
              <w:rPr>
                <w:noProof/>
                <w:webHidden/>
              </w:rPr>
              <w:fldChar w:fldCharType="begin"/>
            </w:r>
            <w:r>
              <w:rPr>
                <w:noProof/>
                <w:webHidden/>
              </w:rPr>
              <w:instrText xml:space="preserve"> PAGEREF _Toc223603349 \h </w:instrText>
            </w:r>
            <w:r>
              <w:rPr>
                <w:noProof/>
                <w:webHidden/>
              </w:rPr>
            </w:r>
            <w:r>
              <w:rPr>
                <w:noProof/>
                <w:webHidden/>
              </w:rPr>
              <w:fldChar w:fldCharType="separate"/>
            </w:r>
            <w:r w:rsidR="00094B8C">
              <w:rPr>
                <w:noProof/>
                <w:webHidden/>
              </w:rPr>
              <w:t>5</w:t>
            </w:r>
            <w:r>
              <w:rPr>
                <w:noProof/>
                <w:webHidden/>
              </w:rPr>
              <w:fldChar w:fldCharType="end"/>
            </w:r>
          </w:hyperlink>
        </w:p>
        <w:p w14:paraId="54EF4C19" w14:textId="48A78688" w:rsidR="00DA5F25" w:rsidRDefault="00DA5F25">
          <w:pPr>
            <w:pStyle w:val="TOC1"/>
            <w:tabs>
              <w:tab w:val="right" w:leader="dot" w:pos="10308"/>
            </w:tabs>
            <w:rPr>
              <w:rFonts w:asciiTheme="minorHAnsi" w:hAnsiTheme="minorHAnsi"/>
              <w:noProof/>
              <w:kern w:val="2"/>
              <w:sz w:val="24"/>
              <w:lang w:eastAsia="en-AU"/>
              <w14:ligatures w14:val="standardContextual"/>
            </w:rPr>
          </w:pPr>
          <w:hyperlink w:anchor="_Toc223603350" w:history="1">
            <w:r w:rsidRPr="0000257E">
              <w:rPr>
                <w:rStyle w:val="Hyperlink"/>
                <w:noProof/>
              </w:rPr>
              <w:t>Selection Criteria</w:t>
            </w:r>
            <w:r>
              <w:rPr>
                <w:noProof/>
                <w:webHidden/>
              </w:rPr>
              <w:tab/>
            </w:r>
            <w:r>
              <w:rPr>
                <w:noProof/>
                <w:webHidden/>
              </w:rPr>
              <w:fldChar w:fldCharType="begin"/>
            </w:r>
            <w:r>
              <w:rPr>
                <w:noProof/>
                <w:webHidden/>
              </w:rPr>
              <w:instrText xml:space="preserve"> PAGEREF _Toc223603350 \h </w:instrText>
            </w:r>
            <w:r>
              <w:rPr>
                <w:noProof/>
                <w:webHidden/>
              </w:rPr>
            </w:r>
            <w:r>
              <w:rPr>
                <w:noProof/>
                <w:webHidden/>
              </w:rPr>
              <w:fldChar w:fldCharType="separate"/>
            </w:r>
            <w:r w:rsidR="00094B8C">
              <w:rPr>
                <w:noProof/>
                <w:webHidden/>
              </w:rPr>
              <w:t>6</w:t>
            </w:r>
            <w:r>
              <w:rPr>
                <w:noProof/>
                <w:webHidden/>
              </w:rPr>
              <w:fldChar w:fldCharType="end"/>
            </w:r>
          </w:hyperlink>
        </w:p>
        <w:p w14:paraId="7B472BDA" w14:textId="171C162D"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51" w:history="1">
            <w:r w:rsidRPr="0000257E">
              <w:rPr>
                <w:rStyle w:val="Hyperlink"/>
                <w:noProof/>
              </w:rPr>
              <w:t>How grant applications will be assessed</w:t>
            </w:r>
            <w:r>
              <w:rPr>
                <w:noProof/>
                <w:webHidden/>
              </w:rPr>
              <w:tab/>
            </w:r>
            <w:r>
              <w:rPr>
                <w:noProof/>
                <w:webHidden/>
              </w:rPr>
              <w:fldChar w:fldCharType="begin"/>
            </w:r>
            <w:r>
              <w:rPr>
                <w:noProof/>
                <w:webHidden/>
              </w:rPr>
              <w:instrText xml:space="preserve"> PAGEREF _Toc223603351 \h </w:instrText>
            </w:r>
            <w:r>
              <w:rPr>
                <w:noProof/>
                <w:webHidden/>
              </w:rPr>
            </w:r>
            <w:r>
              <w:rPr>
                <w:noProof/>
                <w:webHidden/>
              </w:rPr>
              <w:fldChar w:fldCharType="separate"/>
            </w:r>
            <w:r w:rsidR="00094B8C">
              <w:rPr>
                <w:noProof/>
                <w:webHidden/>
              </w:rPr>
              <w:t>7</w:t>
            </w:r>
            <w:r>
              <w:rPr>
                <w:noProof/>
                <w:webHidden/>
              </w:rPr>
              <w:fldChar w:fldCharType="end"/>
            </w:r>
          </w:hyperlink>
        </w:p>
        <w:p w14:paraId="746A430D" w14:textId="20089AEC"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52" w:history="1">
            <w:r w:rsidRPr="0000257E">
              <w:rPr>
                <w:rStyle w:val="Hyperlink"/>
                <w:noProof/>
              </w:rPr>
              <w:t>How to apply</w:t>
            </w:r>
            <w:r>
              <w:rPr>
                <w:noProof/>
                <w:webHidden/>
              </w:rPr>
              <w:tab/>
            </w:r>
            <w:r>
              <w:rPr>
                <w:noProof/>
                <w:webHidden/>
              </w:rPr>
              <w:fldChar w:fldCharType="begin"/>
            </w:r>
            <w:r>
              <w:rPr>
                <w:noProof/>
                <w:webHidden/>
              </w:rPr>
              <w:instrText xml:space="preserve"> PAGEREF _Toc223603352 \h </w:instrText>
            </w:r>
            <w:r>
              <w:rPr>
                <w:noProof/>
                <w:webHidden/>
              </w:rPr>
            </w:r>
            <w:r>
              <w:rPr>
                <w:noProof/>
                <w:webHidden/>
              </w:rPr>
              <w:fldChar w:fldCharType="separate"/>
            </w:r>
            <w:r w:rsidR="00094B8C">
              <w:rPr>
                <w:noProof/>
                <w:webHidden/>
              </w:rPr>
              <w:t>7</w:t>
            </w:r>
            <w:r>
              <w:rPr>
                <w:noProof/>
                <w:webHidden/>
              </w:rPr>
              <w:fldChar w:fldCharType="end"/>
            </w:r>
          </w:hyperlink>
        </w:p>
        <w:p w14:paraId="2B9B497A" w14:textId="048C9FE8"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53" w:history="1">
            <w:r w:rsidRPr="0000257E">
              <w:rPr>
                <w:rStyle w:val="Hyperlink"/>
                <w:noProof/>
              </w:rPr>
              <w:t>Conditions of funding</w:t>
            </w:r>
            <w:r>
              <w:rPr>
                <w:noProof/>
                <w:webHidden/>
              </w:rPr>
              <w:tab/>
            </w:r>
            <w:r>
              <w:rPr>
                <w:noProof/>
                <w:webHidden/>
              </w:rPr>
              <w:fldChar w:fldCharType="begin"/>
            </w:r>
            <w:r>
              <w:rPr>
                <w:noProof/>
                <w:webHidden/>
              </w:rPr>
              <w:instrText xml:space="preserve"> PAGEREF _Toc223603353 \h </w:instrText>
            </w:r>
            <w:r>
              <w:rPr>
                <w:noProof/>
                <w:webHidden/>
              </w:rPr>
            </w:r>
            <w:r>
              <w:rPr>
                <w:noProof/>
                <w:webHidden/>
              </w:rPr>
              <w:fldChar w:fldCharType="separate"/>
            </w:r>
            <w:r w:rsidR="00094B8C">
              <w:rPr>
                <w:noProof/>
                <w:webHidden/>
              </w:rPr>
              <w:t>8</w:t>
            </w:r>
            <w:r>
              <w:rPr>
                <w:noProof/>
                <w:webHidden/>
              </w:rPr>
              <w:fldChar w:fldCharType="end"/>
            </w:r>
          </w:hyperlink>
        </w:p>
        <w:p w14:paraId="7F5E9B9E" w14:textId="09F26C44"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54" w:history="1">
            <w:r w:rsidRPr="0000257E">
              <w:rPr>
                <w:rStyle w:val="Hyperlink"/>
                <w:noProof/>
              </w:rPr>
              <w:t>Contact details</w:t>
            </w:r>
            <w:r>
              <w:rPr>
                <w:noProof/>
                <w:webHidden/>
              </w:rPr>
              <w:tab/>
            </w:r>
            <w:r>
              <w:rPr>
                <w:noProof/>
                <w:webHidden/>
              </w:rPr>
              <w:fldChar w:fldCharType="begin"/>
            </w:r>
            <w:r>
              <w:rPr>
                <w:noProof/>
                <w:webHidden/>
              </w:rPr>
              <w:instrText xml:space="preserve"> PAGEREF _Toc223603354 \h </w:instrText>
            </w:r>
            <w:r>
              <w:rPr>
                <w:noProof/>
                <w:webHidden/>
              </w:rPr>
            </w:r>
            <w:r>
              <w:rPr>
                <w:noProof/>
                <w:webHidden/>
              </w:rPr>
              <w:fldChar w:fldCharType="separate"/>
            </w:r>
            <w:r w:rsidR="00094B8C">
              <w:rPr>
                <w:noProof/>
                <w:webHidden/>
              </w:rPr>
              <w:t>8</w:t>
            </w:r>
            <w:r>
              <w:rPr>
                <w:noProof/>
                <w:webHidden/>
              </w:rPr>
              <w:fldChar w:fldCharType="end"/>
            </w:r>
          </w:hyperlink>
        </w:p>
        <w:p w14:paraId="6B84F57B" w14:textId="375D5EB8" w:rsidR="00DA5F25" w:rsidRDefault="00DA5F25">
          <w:pPr>
            <w:pStyle w:val="TOC2"/>
            <w:tabs>
              <w:tab w:val="right" w:leader="dot" w:pos="10308"/>
            </w:tabs>
            <w:rPr>
              <w:rFonts w:asciiTheme="minorHAnsi" w:hAnsiTheme="minorHAnsi"/>
              <w:noProof/>
              <w:kern w:val="2"/>
              <w:sz w:val="24"/>
              <w:lang w:eastAsia="en-AU"/>
              <w14:ligatures w14:val="standardContextual"/>
            </w:rPr>
          </w:pPr>
          <w:hyperlink w:anchor="_Toc223603355" w:history="1">
            <w:r w:rsidRPr="0000257E">
              <w:rPr>
                <w:rStyle w:val="Hyperlink"/>
                <w:noProof/>
              </w:rPr>
              <w:t>Definitions of key terms</w:t>
            </w:r>
            <w:r>
              <w:rPr>
                <w:noProof/>
                <w:webHidden/>
              </w:rPr>
              <w:tab/>
            </w:r>
            <w:r>
              <w:rPr>
                <w:noProof/>
                <w:webHidden/>
              </w:rPr>
              <w:fldChar w:fldCharType="begin"/>
            </w:r>
            <w:r>
              <w:rPr>
                <w:noProof/>
                <w:webHidden/>
              </w:rPr>
              <w:instrText xml:space="preserve"> PAGEREF _Toc223603355 \h </w:instrText>
            </w:r>
            <w:r>
              <w:rPr>
                <w:noProof/>
                <w:webHidden/>
              </w:rPr>
            </w:r>
            <w:r>
              <w:rPr>
                <w:noProof/>
                <w:webHidden/>
              </w:rPr>
              <w:fldChar w:fldCharType="separate"/>
            </w:r>
            <w:r w:rsidR="00094B8C">
              <w:rPr>
                <w:noProof/>
                <w:webHidden/>
              </w:rPr>
              <w:t>9</w:t>
            </w:r>
            <w:r>
              <w:rPr>
                <w:noProof/>
                <w:webHidden/>
              </w:rPr>
              <w:fldChar w:fldCharType="end"/>
            </w:r>
          </w:hyperlink>
        </w:p>
        <w:p w14:paraId="1FF013FE" w14:textId="66CA5DE7" w:rsidR="00B02D47" w:rsidRDefault="00B02D47">
          <w:r>
            <w:rPr>
              <w:b/>
              <w:bCs/>
              <w:noProof/>
            </w:rPr>
            <w:fldChar w:fldCharType="end"/>
          </w:r>
        </w:p>
      </w:sdtContent>
    </w:sdt>
    <w:p w14:paraId="46A871A1" w14:textId="77777777" w:rsidR="00F6180E" w:rsidRDefault="00F6180E">
      <w:pPr>
        <w:spacing w:after="0"/>
        <w:rPr>
          <w:rFonts w:ascii="Arial Black" w:eastAsia="MS Mincho" w:hAnsi="Arial Black" w:cs="Arial"/>
          <w:b/>
          <w:color w:val="05325F" w:themeColor="text2"/>
          <w:sz w:val="40"/>
          <w:szCs w:val="48"/>
          <w:lang w:val="en-GB"/>
        </w:rPr>
      </w:pPr>
      <w:r>
        <w:br w:type="page"/>
      </w:r>
    </w:p>
    <w:p w14:paraId="04AEDDAC" w14:textId="5C871E76" w:rsidR="00A44B93" w:rsidRPr="00A70B4D" w:rsidRDefault="00A44B93" w:rsidP="003920AB">
      <w:pPr>
        <w:pStyle w:val="Heading1"/>
      </w:pPr>
      <w:bookmarkStart w:id="1" w:name="_Toc223603340"/>
      <w:r w:rsidRPr="00A70B4D">
        <w:lastRenderedPageBreak/>
        <w:t>Grant information and application guidelines</w:t>
      </w:r>
      <w:bookmarkEnd w:id="1"/>
      <w:bookmarkEnd w:id="0"/>
    </w:p>
    <w:p w14:paraId="7D85ED00" w14:textId="77777777" w:rsidR="0033655D" w:rsidRDefault="0033655D" w:rsidP="00A44B93">
      <w:pPr>
        <w:rPr>
          <w:rFonts w:cs="Arial"/>
          <w:szCs w:val="22"/>
        </w:rPr>
      </w:pPr>
    </w:p>
    <w:p w14:paraId="6D9CD5DF" w14:textId="0FC32208" w:rsidR="00A44B93" w:rsidRPr="00B3261B" w:rsidRDefault="00A44B93" w:rsidP="00A44B93">
      <w:pPr>
        <w:rPr>
          <w:rFonts w:cs="Arial"/>
          <w:szCs w:val="22"/>
        </w:rPr>
      </w:pPr>
      <w:r w:rsidRPr="00B3261B">
        <w:rPr>
          <w:rFonts w:cs="Arial"/>
          <w:szCs w:val="22"/>
        </w:rPr>
        <w:t xml:space="preserve">The </w:t>
      </w:r>
      <w:r w:rsidRPr="0033655D">
        <w:rPr>
          <w:rStyle w:val="Heading2Char"/>
        </w:rPr>
        <w:t>Empowering Queensland Women (EQW)</w:t>
      </w:r>
      <w:r w:rsidRPr="00B3261B">
        <w:rPr>
          <w:rFonts w:cs="Arial"/>
          <w:szCs w:val="22"/>
        </w:rPr>
        <w:t xml:space="preserve"> grant program supports community groups and organisations across Queensland to develop and deliver initiatives that align with the Queensland Government’s priorities for women and girls</w:t>
      </w:r>
      <w:r w:rsidR="00325A9F">
        <w:rPr>
          <w:rFonts w:cs="Arial"/>
          <w:szCs w:val="22"/>
        </w:rPr>
        <w:t xml:space="preserve"> including </w:t>
      </w:r>
      <w:r w:rsidRPr="00B3261B">
        <w:rPr>
          <w:rFonts w:cs="Arial"/>
          <w:szCs w:val="22"/>
        </w:rPr>
        <w:t xml:space="preserve">addressing </w:t>
      </w:r>
      <w:r>
        <w:rPr>
          <w:rFonts w:cs="Arial"/>
          <w:szCs w:val="22"/>
        </w:rPr>
        <w:t xml:space="preserve">barriers </w:t>
      </w:r>
      <w:r w:rsidRPr="00B3261B">
        <w:rPr>
          <w:rFonts w:cs="Arial"/>
          <w:szCs w:val="22"/>
        </w:rPr>
        <w:t xml:space="preserve">that prevent them from achieving economic security. </w:t>
      </w:r>
    </w:p>
    <w:p w14:paraId="4CCE1F97" w14:textId="77777777" w:rsidR="00A44B93" w:rsidRPr="0033655D" w:rsidRDefault="00A44B93" w:rsidP="003920AB">
      <w:pPr>
        <w:pStyle w:val="Heading2"/>
        <w:rPr>
          <w:rStyle w:val="Heading3Char"/>
          <w:b/>
          <w:bCs/>
          <w:lang w:val="en-AU"/>
        </w:rPr>
      </w:pPr>
      <w:bookmarkStart w:id="2" w:name="_Toc208825765"/>
      <w:bookmarkStart w:id="3" w:name="_Toc209690104"/>
      <w:bookmarkStart w:id="4" w:name="_Toc209690135"/>
      <w:bookmarkStart w:id="5" w:name="_Toc223603341"/>
      <w:r w:rsidRPr="00A70B4D">
        <w:t>Purpose of the grants</w:t>
      </w:r>
      <w:bookmarkEnd w:id="2"/>
      <w:bookmarkEnd w:id="3"/>
      <w:bookmarkEnd w:id="4"/>
      <w:bookmarkEnd w:id="5"/>
    </w:p>
    <w:p w14:paraId="7970E986" w14:textId="77777777" w:rsidR="00A44B93" w:rsidRPr="00B3261B" w:rsidRDefault="00A44B93" w:rsidP="00A44B93">
      <w:pPr>
        <w:rPr>
          <w:rFonts w:cs="Arial"/>
          <w:szCs w:val="22"/>
        </w:rPr>
      </w:pPr>
      <w:r w:rsidRPr="00B3261B">
        <w:rPr>
          <w:rFonts w:cs="Arial"/>
          <w:szCs w:val="22"/>
        </w:rPr>
        <w:t xml:space="preserve">The </w:t>
      </w:r>
      <w:r>
        <w:rPr>
          <w:rFonts w:cs="Arial"/>
          <w:szCs w:val="22"/>
        </w:rPr>
        <w:t xml:space="preserve">EQW </w:t>
      </w:r>
      <w:r w:rsidRPr="00B3261B">
        <w:rPr>
          <w:rFonts w:cs="Arial"/>
          <w:szCs w:val="22"/>
        </w:rPr>
        <w:t>grant program aims to provide community groups and organisations across the state with resources to lead initiatives that improve the economic security of Queensland women and girls.</w:t>
      </w:r>
    </w:p>
    <w:p w14:paraId="7BBBC32B" w14:textId="77777777" w:rsidR="00A44B93" w:rsidRPr="00B3261B" w:rsidRDefault="00A44B93" w:rsidP="00A44B93">
      <w:pPr>
        <w:spacing w:after="0"/>
        <w:rPr>
          <w:rFonts w:cs="Arial"/>
          <w:szCs w:val="22"/>
        </w:rPr>
      </w:pPr>
      <w:r>
        <w:rPr>
          <w:rFonts w:cs="Arial"/>
          <w:szCs w:val="22"/>
        </w:rPr>
        <w:t xml:space="preserve">EQW </w:t>
      </w:r>
      <w:r w:rsidRPr="00B3261B">
        <w:rPr>
          <w:rFonts w:cs="Arial"/>
          <w:szCs w:val="22"/>
        </w:rPr>
        <w:t xml:space="preserve">will fund initiatives that support and/or improve women and girls: </w:t>
      </w:r>
    </w:p>
    <w:p w14:paraId="6D3B54CF" w14:textId="77777777" w:rsidR="00A44B93" w:rsidRPr="00B3261B" w:rsidRDefault="00A44B93" w:rsidP="00A44B93">
      <w:pPr>
        <w:pStyle w:val="ListParagraph"/>
        <w:numPr>
          <w:ilvl w:val="0"/>
          <w:numId w:val="6"/>
        </w:numPr>
        <w:tabs>
          <w:tab w:val="clear" w:pos="2835"/>
        </w:tabs>
        <w:spacing w:after="240"/>
        <w:contextualSpacing/>
        <w:rPr>
          <w:rFonts w:cs="Arial"/>
          <w:szCs w:val="22"/>
        </w:rPr>
      </w:pPr>
      <w:r w:rsidRPr="00B3261B">
        <w:rPr>
          <w:rFonts w:cs="Arial"/>
          <w:szCs w:val="22"/>
        </w:rPr>
        <w:t>financial literacy, capability and resilience, including understanding superannuation</w:t>
      </w:r>
    </w:p>
    <w:p w14:paraId="183183B6" w14:textId="77777777" w:rsidR="00A44B93" w:rsidRPr="00B3261B" w:rsidRDefault="00A44B93" w:rsidP="00A44B93">
      <w:pPr>
        <w:pStyle w:val="ListParagraph"/>
        <w:numPr>
          <w:ilvl w:val="0"/>
          <w:numId w:val="6"/>
        </w:numPr>
        <w:tabs>
          <w:tab w:val="clear" w:pos="2835"/>
        </w:tabs>
        <w:spacing w:after="240"/>
        <w:contextualSpacing/>
        <w:rPr>
          <w:rFonts w:cs="Arial"/>
          <w:szCs w:val="22"/>
        </w:rPr>
      </w:pPr>
      <w:r w:rsidRPr="00B3261B">
        <w:rPr>
          <w:rFonts w:cs="Arial"/>
          <w:szCs w:val="22"/>
        </w:rPr>
        <w:t>digital literacy, including online safety and awareness when participating in the digital economy (i.e. financial transactions, online commerce and e-business development)</w:t>
      </w:r>
    </w:p>
    <w:p w14:paraId="3E968FFE" w14:textId="77777777" w:rsidR="00A44B93" w:rsidRPr="00B3261B" w:rsidRDefault="00A44B93" w:rsidP="00A44B93">
      <w:pPr>
        <w:pStyle w:val="ListParagraph"/>
        <w:numPr>
          <w:ilvl w:val="0"/>
          <w:numId w:val="6"/>
        </w:numPr>
        <w:tabs>
          <w:tab w:val="clear" w:pos="2835"/>
        </w:tabs>
        <w:spacing w:after="240"/>
        <w:contextualSpacing/>
        <w:rPr>
          <w:rFonts w:cs="Arial"/>
          <w:szCs w:val="22"/>
        </w:rPr>
      </w:pPr>
      <w:r w:rsidRPr="00B3261B">
        <w:rPr>
          <w:rFonts w:cs="Arial"/>
          <w:szCs w:val="22"/>
        </w:rPr>
        <w:t xml:space="preserve">upskilling and reskilling, including CV writing </w:t>
      </w:r>
    </w:p>
    <w:p w14:paraId="311EE9ED" w14:textId="77777777" w:rsidR="00A44B93" w:rsidRPr="00B3261B" w:rsidRDefault="00A44B93" w:rsidP="00A44B93">
      <w:pPr>
        <w:pStyle w:val="ListParagraph"/>
        <w:numPr>
          <w:ilvl w:val="0"/>
          <w:numId w:val="6"/>
        </w:numPr>
        <w:tabs>
          <w:tab w:val="clear" w:pos="2835"/>
        </w:tabs>
        <w:spacing w:after="240"/>
        <w:contextualSpacing/>
        <w:rPr>
          <w:rFonts w:cs="Arial"/>
        </w:rPr>
      </w:pPr>
      <w:r w:rsidRPr="0F50C681">
        <w:rPr>
          <w:rFonts w:cs="Arial"/>
        </w:rPr>
        <w:t xml:space="preserve">networking and mentoring opportunities that support women’s career progression, including leadership opportunities. </w:t>
      </w:r>
    </w:p>
    <w:p w14:paraId="0A00FD19" w14:textId="77777777" w:rsidR="00A44B93" w:rsidRDefault="00A44B93" w:rsidP="00A44B93">
      <w:pPr>
        <w:pStyle w:val="ListParagraph"/>
        <w:numPr>
          <w:ilvl w:val="0"/>
          <w:numId w:val="6"/>
        </w:numPr>
        <w:tabs>
          <w:tab w:val="clear" w:pos="2835"/>
        </w:tabs>
        <w:spacing w:after="240"/>
        <w:contextualSpacing/>
        <w:rPr>
          <w:rFonts w:cs="Arial"/>
        </w:rPr>
      </w:pPr>
      <w:r w:rsidRPr="0F50C681">
        <w:rPr>
          <w:rFonts w:cs="Arial"/>
        </w:rPr>
        <w:t>project</w:t>
      </w:r>
      <w:r>
        <w:rPr>
          <w:rFonts w:cs="Arial"/>
        </w:rPr>
        <w:t>s</w:t>
      </w:r>
      <w:r w:rsidRPr="0F50C681">
        <w:rPr>
          <w:rFonts w:cs="Arial"/>
        </w:rPr>
        <w:t xml:space="preserve"> that can be directly linked to improving economic security for women and girls.</w:t>
      </w:r>
    </w:p>
    <w:p w14:paraId="62FA4CF2" w14:textId="77777777" w:rsidR="00A44B93" w:rsidRPr="00B3261B" w:rsidRDefault="00A44B93" w:rsidP="00A44B93">
      <w:pPr>
        <w:rPr>
          <w:rFonts w:cs="Arial"/>
          <w:szCs w:val="22"/>
        </w:rPr>
      </w:pPr>
      <w:bookmarkStart w:id="6" w:name="_Hlk106736956"/>
      <w:r w:rsidRPr="00B3261B">
        <w:rPr>
          <w:rFonts w:cs="Arial"/>
          <w:szCs w:val="22"/>
        </w:rPr>
        <w:t xml:space="preserve">If you are seeking funding for an initiative that doesn’t fall within the purpose of this </w:t>
      </w:r>
      <w:r>
        <w:rPr>
          <w:rFonts w:cs="Arial"/>
          <w:szCs w:val="22"/>
        </w:rPr>
        <w:t xml:space="preserve">EQW </w:t>
      </w:r>
      <w:r w:rsidRPr="00B3261B">
        <w:rPr>
          <w:rFonts w:cs="Arial"/>
          <w:szCs w:val="22"/>
        </w:rPr>
        <w:t xml:space="preserve">program, please visit the </w:t>
      </w:r>
      <w:hyperlink r:id="rId12" w:history="1">
        <w:r w:rsidRPr="00B3261B">
          <w:rPr>
            <w:rStyle w:val="Hyperlink"/>
            <w:rFonts w:cs="Arial"/>
            <w:szCs w:val="22"/>
          </w:rPr>
          <w:t>Queensland Government Grants Finder</w:t>
        </w:r>
      </w:hyperlink>
      <w:r w:rsidRPr="00B3261B">
        <w:rPr>
          <w:rFonts w:cs="Arial"/>
          <w:szCs w:val="22"/>
        </w:rPr>
        <w:t xml:space="preserve"> which outlines current Queensland Government grant funding opportunities available. </w:t>
      </w:r>
      <w:r>
        <w:rPr>
          <w:rFonts w:cs="Arial"/>
          <w:szCs w:val="22"/>
        </w:rPr>
        <w:t>A</w:t>
      </w:r>
      <w:r w:rsidRPr="009630EB">
        <w:rPr>
          <w:rFonts w:cs="Arial"/>
          <w:szCs w:val="22"/>
        </w:rPr>
        <w:t xml:space="preserve">pplications focused on women and girls increased participation </w:t>
      </w:r>
      <w:r>
        <w:rPr>
          <w:rFonts w:cs="Arial"/>
          <w:szCs w:val="22"/>
        </w:rPr>
        <w:t>in</w:t>
      </w:r>
      <w:r w:rsidRPr="009630EB">
        <w:rPr>
          <w:rFonts w:cs="Arial"/>
          <w:szCs w:val="22"/>
        </w:rPr>
        <w:t xml:space="preserve"> sport are outside the scope</w:t>
      </w:r>
      <w:r>
        <w:rPr>
          <w:rFonts w:cs="Arial"/>
          <w:szCs w:val="22"/>
        </w:rPr>
        <w:t xml:space="preserve"> of this grant program.</w:t>
      </w:r>
    </w:p>
    <w:p w14:paraId="6D48042A" w14:textId="77777777" w:rsidR="00A44B93" w:rsidRDefault="00A44B93" w:rsidP="003920AB">
      <w:pPr>
        <w:pStyle w:val="Heading2"/>
      </w:pPr>
      <w:bookmarkStart w:id="7" w:name="_Toc208825766"/>
      <w:bookmarkStart w:id="8" w:name="_Toc209690105"/>
      <w:bookmarkStart w:id="9" w:name="_Toc209690136"/>
      <w:bookmarkStart w:id="10" w:name="_Toc223603342"/>
      <w:bookmarkEnd w:id="6"/>
      <w:r w:rsidRPr="00572FA8">
        <w:t>Funding</w:t>
      </w:r>
      <w:r w:rsidRPr="00A70B4D">
        <w:t xml:space="preserve"> available</w:t>
      </w:r>
      <w:bookmarkEnd w:id="7"/>
      <w:bookmarkEnd w:id="8"/>
      <w:bookmarkEnd w:id="9"/>
      <w:bookmarkEnd w:id="10"/>
      <w:r w:rsidRPr="00A70B4D">
        <w:t xml:space="preserve"> </w:t>
      </w:r>
    </w:p>
    <w:p w14:paraId="3A474093" w14:textId="77777777" w:rsidR="00A44B93" w:rsidRPr="00B3261B" w:rsidRDefault="00A44B93" w:rsidP="00A44B93">
      <w:pPr>
        <w:rPr>
          <w:rFonts w:cs="Arial"/>
          <w:szCs w:val="22"/>
        </w:rPr>
      </w:pPr>
      <w:r w:rsidRPr="5D533F60">
        <w:rPr>
          <w:rFonts w:cs="Arial"/>
          <w:szCs w:val="22"/>
        </w:rPr>
        <w:t>One-off (grant) funding of up to $</w:t>
      </w:r>
      <w:r>
        <w:rPr>
          <w:rFonts w:cs="Arial"/>
          <w:szCs w:val="22"/>
        </w:rPr>
        <w:t>10</w:t>
      </w:r>
      <w:r w:rsidRPr="5D533F60">
        <w:rPr>
          <w:rFonts w:cs="Arial"/>
          <w:szCs w:val="22"/>
        </w:rPr>
        <w:t xml:space="preserve">,000 (excluding GST) is available for eligible initiatives (e.g. events, projects) to be delivered within a </w:t>
      </w:r>
      <w:r>
        <w:rPr>
          <w:rFonts w:cs="Arial"/>
          <w:szCs w:val="22"/>
        </w:rPr>
        <w:t>six</w:t>
      </w:r>
      <w:r w:rsidRPr="5D533F60">
        <w:rPr>
          <w:rFonts w:cs="Arial"/>
          <w:szCs w:val="22"/>
        </w:rPr>
        <w:t xml:space="preserve">-month period. </w:t>
      </w:r>
    </w:p>
    <w:p w14:paraId="3EEC099F" w14:textId="631762BB" w:rsidR="00A44B93" w:rsidRPr="00F934E1" w:rsidRDefault="00A44B93" w:rsidP="00337871">
      <w:pPr>
        <w:spacing w:after="60"/>
        <w:rPr>
          <w:rFonts w:cs="Arial"/>
          <w:szCs w:val="22"/>
        </w:rPr>
      </w:pPr>
      <w:r w:rsidRPr="007A7282">
        <w:rPr>
          <w:rFonts w:cs="Arial"/>
          <w:szCs w:val="22"/>
        </w:rPr>
        <w:t xml:space="preserve">Initiatives must be delivered within </w:t>
      </w:r>
      <w:r>
        <w:rPr>
          <w:rFonts w:cs="Arial"/>
          <w:szCs w:val="22"/>
        </w:rPr>
        <w:t xml:space="preserve">six </w:t>
      </w:r>
      <w:r w:rsidRPr="007A7282">
        <w:rPr>
          <w:rFonts w:cs="Arial"/>
          <w:szCs w:val="22"/>
        </w:rPr>
        <w:t>months from contract execution; and</w:t>
      </w:r>
      <w:r w:rsidRPr="007A7282">
        <w:rPr>
          <w:rFonts w:cs="Arial"/>
          <w:b/>
          <w:bCs/>
          <w:szCs w:val="22"/>
        </w:rPr>
        <w:t xml:space="preserve"> </w:t>
      </w:r>
      <w:r w:rsidRPr="007A7282">
        <w:rPr>
          <w:rFonts w:cs="Arial"/>
          <w:szCs w:val="22"/>
        </w:rPr>
        <w:t>be delivered in Queensland.</w:t>
      </w:r>
    </w:p>
    <w:p w14:paraId="5E870467" w14:textId="77777777" w:rsidR="00DA5F25" w:rsidRDefault="00DA5F25" w:rsidP="00DA5F25">
      <w:pPr>
        <w:spacing w:after="0"/>
        <w:rPr>
          <w:color w:val="05325F"/>
          <w:szCs w:val="22"/>
        </w:rPr>
      </w:pPr>
    </w:p>
    <w:p w14:paraId="0039E472" w14:textId="5B44192F" w:rsidR="00A44B93" w:rsidRPr="00F6180E" w:rsidRDefault="00A44B93" w:rsidP="00A44B93">
      <w:pPr>
        <w:rPr>
          <w:szCs w:val="22"/>
        </w:rPr>
      </w:pPr>
      <w:r w:rsidRPr="00F6180E">
        <w:rPr>
          <w:color w:val="05325F"/>
          <w:szCs w:val="22"/>
        </w:rPr>
        <w:t>Successful applicants may be offered full or partial grant funding.</w:t>
      </w:r>
    </w:p>
    <w:p w14:paraId="63D24A39" w14:textId="59B7B0A2" w:rsidR="00A44B93" w:rsidRPr="00E409B6" w:rsidRDefault="00A44B93" w:rsidP="00A44B93">
      <w:pPr>
        <w:pStyle w:val="Heading2"/>
      </w:pPr>
      <w:bookmarkStart w:id="11" w:name="_Toc208825767"/>
      <w:bookmarkStart w:id="12" w:name="_Toc209690106"/>
      <w:bookmarkStart w:id="13" w:name="_Toc209690137"/>
      <w:bookmarkStart w:id="14" w:name="_Toc223603343"/>
      <w:r>
        <w:t>Indicative timeframes</w:t>
      </w:r>
      <w:r w:rsidR="00313949">
        <w:t>*</w:t>
      </w:r>
      <w:r>
        <w:t xml:space="preserve"> – 202</w:t>
      </w:r>
      <w:r w:rsidR="008D1782">
        <w:t>6</w:t>
      </w:r>
      <w:r>
        <w:t xml:space="preserve"> </w:t>
      </w:r>
      <w:r w:rsidR="00337871">
        <w:t>R</w:t>
      </w:r>
      <w:r>
        <w:t>ound</w:t>
      </w:r>
      <w:bookmarkEnd w:id="11"/>
      <w:bookmarkEnd w:id="12"/>
      <w:bookmarkEnd w:id="13"/>
      <w:r w:rsidR="00337871">
        <w:t xml:space="preserve"> 2</w:t>
      </w:r>
      <w:bookmarkEnd w:id="14"/>
    </w:p>
    <w:tbl>
      <w:tblPr>
        <w:tblStyle w:val="TableGrid"/>
        <w:tblW w:w="9781" w:type="dxa"/>
        <w:tblInd w:w="-5" w:type="dxa"/>
        <w:tblLook w:val="04A0" w:firstRow="1" w:lastRow="0" w:firstColumn="1" w:lastColumn="0" w:noHBand="0" w:noVBand="1"/>
      </w:tblPr>
      <w:tblGrid>
        <w:gridCol w:w="5387"/>
        <w:gridCol w:w="4394"/>
      </w:tblGrid>
      <w:tr w:rsidR="00A44B93" w14:paraId="7B391D02" w14:textId="77777777" w:rsidTr="00337871">
        <w:trPr>
          <w:trHeight w:val="245"/>
        </w:trPr>
        <w:tc>
          <w:tcPr>
            <w:tcW w:w="5387" w:type="dxa"/>
            <w:shd w:val="clear" w:color="auto" w:fill="05325F"/>
            <w:vAlign w:val="center"/>
          </w:tcPr>
          <w:p w14:paraId="15765DB4" w14:textId="77777777" w:rsidR="00A44B93" w:rsidRPr="00B3261B" w:rsidRDefault="00A44B93" w:rsidP="004E0232">
            <w:pPr>
              <w:spacing w:after="0"/>
              <w:rPr>
                <w:rFonts w:cs="Arial"/>
                <w:b/>
                <w:bCs/>
                <w:color w:val="FFFFFF" w:themeColor="background1"/>
                <w:szCs w:val="22"/>
              </w:rPr>
            </w:pPr>
            <w:r w:rsidRPr="00B3261B">
              <w:rPr>
                <w:rFonts w:cs="Arial"/>
                <w:b/>
                <w:bCs/>
                <w:color w:val="FFFFFF" w:themeColor="background1"/>
                <w:szCs w:val="22"/>
              </w:rPr>
              <w:t>Stages of the grant process</w:t>
            </w:r>
          </w:p>
        </w:tc>
        <w:tc>
          <w:tcPr>
            <w:tcW w:w="4394" w:type="dxa"/>
            <w:shd w:val="clear" w:color="auto" w:fill="05325F"/>
            <w:vAlign w:val="center"/>
          </w:tcPr>
          <w:p w14:paraId="78F57291" w14:textId="26A559CD" w:rsidR="00A44B93" w:rsidRPr="00B3261B" w:rsidRDefault="00DA5F25" w:rsidP="004E0232">
            <w:pPr>
              <w:spacing w:after="0"/>
              <w:rPr>
                <w:rFonts w:cs="Arial"/>
                <w:b/>
                <w:bCs/>
                <w:color w:val="FFFFFF" w:themeColor="background1"/>
                <w:szCs w:val="22"/>
              </w:rPr>
            </w:pPr>
            <w:r>
              <w:rPr>
                <w:rFonts w:cs="Arial"/>
                <w:b/>
                <w:bCs/>
                <w:color w:val="FFFFFF" w:themeColor="background1"/>
                <w:szCs w:val="22"/>
              </w:rPr>
              <w:t xml:space="preserve">2026 </w:t>
            </w:r>
            <w:r w:rsidR="008D1782">
              <w:rPr>
                <w:rFonts w:cs="Arial"/>
                <w:b/>
                <w:bCs/>
                <w:color w:val="FFFFFF" w:themeColor="background1"/>
                <w:szCs w:val="22"/>
              </w:rPr>
              <w:t xml:space="preserve">Round 2 </w:t>
            </w:r>
          </w:p>
        </w:tc>
      </w:tr>
      <w:tr w:rsidR="00A44B93" w14:paraId="56D08A5B" w14:textId="77777777" w:rsidTr="00337871">
        <w:trPr>
          <w:trHeight w:val="232"/>
        </w:trPr>
        <w:tc>
          <w:tcPr>
            <w:tcW w:w="5387" w:type="dxa"/>
            <w:vAlign w:val="center"/>
          </w:tcPr>
          <w:p w14:paraId="591ACB23" w14:textId="77777777" w:rsidR="00A44B93" w:rsidRPr="00B3261B" w:rsidRDefault="00A44B93" w:rsidP="004E0232">
            <w:pPr>
              <w:spacing w:after="0"/>
              <w:rPr>
                <w:rFonts w:cs="Arial"/>
                <w:szCs w:val="22"/>
              </w:rPr>
            </w:pPr>
            <w:r w:rsidRPr="00B3261B">
              <w:rPr>
                <w:rFonts w:cs="Arial"/>
                <w:szCs w:val="22"/>
              </w:rPr>
              <w:t xml:space="preserve">Applications open </w:t>
            </w:r>
          </w:p>
        </w:tc>
        <w:tc>
          <w:tcPr>
            <w:tcW w:w="4394" w:type="dxa"/>
            <w:vAlign w:val="center"/>
          </w:tcPr>
          <w:p w14:paraId="73EFEFD4" w14:textId="679AA40F" w:rsidR="00A44B93" w:rsidRPr="00B3261B" w:rsidRDefault="00EA5668" w:rsidP="004E0232">
            <w:pPr>
              <w:spacing w:after="0"/>
              <w:rPr>
                <w:rFonts w:cs="Arial"/>
                <w:szCs w:val="22"/>
              </w:rPr>
            </w:pPr>
            <w:r>
              <w:rPr>
                <w:rFonts w:cs="Arial"/>
                <w:szCs w:val="22"/>
              </w:rPr>
              <w:t>12</w:t>
            </w:r>
            <w:r w:rsidR="008D1782">
              <w:rPr>
                <w:rFonts w:cs="Arial"/>
                <w:szCs w:val="22"/>
              </w:rPr>
              <w:t xml:space="preserve"> March 2026</w:t>
            </w:r>
          </w:p>
        </w:tc>
      </w:tr>
      <w:tr w:rsidR="00A44B93" w14:paraId="0FBAD2F7" w14:textId="77777777" w:rsidTr="00337871">
        <w:trPr>
          <w:trHeight w:val="245"/>
        </w:trPr>
        <w:tc>
          <w:tcPr>
            <w:tcW w:w="5387" w:type="dxa"/>
            <w:vAlign w:val="center"/>
          </w:tcPr>
          <w:p w14:paraId="1958A618" w14:textId="77777777" w:rsidR="00A44B93" w:rsidRPr="00B3261B" w:rsidRDefault="00A44B93" w:rsidP="004E0232">
            <w:pPr>
              <w:spacing w:after="0"/>
              <w:rPr>
                <w:rFonts w:cs="Arial"/>
                <w:szCs w:val="22"/>
              </w:rPr>
            </w:pPr>
            <w:r w:rsidRPr="00B3261B">
              <w:rPr>
                <w:rFonts w:cs="Arial"/>
                <w:szCs w:val="22"/>
              </w:rPr>
              <w:t>Applications close</w:t>
            </w:r>
          </w:p>
        </w:tc>
        <w:tc>
          <w:tcPr>
            <w:tcW w:w="4394" w:type="dxa"/>
            <w:vAlign w:val="center"/>
          </w:tcPr>
          <w:p w14:paraId="78E8A2CF" w14:textId="1717507C" w:rsidR="00A44B93" w:rsidRPr="00B3261B" w:rsidRDefault="00EA5668" w:rsidP="004E0232">
            <w:pPr>
              <w:spacing w:after="0"/>
              <w:rPr>
                <w:rFonts w:cs="Arial"/>
                <w:szCs w:val="22"/>
              </w:rPr>
            </w:pPr>
            <w:r>
              <w:rPr>
                <w:rFonts w:cs="Arial"/>
                <w:szCs w:val="22"/>
              </w:rPr>
              <w:t>13</w:t>
            </w:r>
            <w:r w:rsidR="008D1782">
              <w:rPr>
                <w:rFonts w:cs="Arial"/>
                <w:szCs w:val="22"/>
              </w:rPr>
              <w:t xml:space="preserve"> April 2026</w:t>
            </w:r>
          </w:p>
        </w:tc>
      </w:tr>
      <w:tr w:rsidR="00A44B93" w14:paraId="640B78D7" w14:textId="77777777" w:rsidTr="00337871">
        <w:trPr>
          <w:trHeight w:val="477"/>
        </w:trPr>
        <w:tc>
          <w:tcPr>
            <w:tcW w:w="5387" w:type="dxa"/>
            <w:vAlign w:val="center"/>
          </w:tcPr>
          <w:p w14:paraId="0D3C19A3" w14:textId="77777777" w:rsidR="00A44B93" w:rsidRPr="00B3261B" w:rsidRDefault="00A44B93" w:rsidP="004E0232">
            <w:pPr>
              <w:spacing w:after="0"/>
              <w:rPr>
                <w:rFonts w:cs="Arial"/>
                <w:szCs w:val="22"/>
              </w:rPr>
            </w:pPr>
            <w:r w:rsidRPr="00B3261B">
              <w:rPr>
                <w:rFonts w:cs="Arial"/>
                <w:szCs w:val="22"/>
              </w:rPr>
              <w:t>Administration (i.e. eligibility check, assessment, panel moderation and approvals)</w:t>
            </w:r>
          </w:p>
        </w:tc>
        <w:tc>
          <w:tcPr>
            <w:tcW w:w="4394" w:type="dxa"/>
            <w:vAlign w:val="center"/>
          </w:tcPr>
          <w:p w14:paraId="55B035C4" w14:textId="2048E810" w:rsidR="00A44B93" w:rsidRPr="00B3261B" w:rsidRDefault="008D1782" w:rsidP="004E0232">
            <w:pPr>
              <w:spacing w:after="0"/>
              <w:rPr>
                <w:rFonts w:cs="Arial"/>
                <w:szCs w:val="22"/>
              </w:rPr>
            </w:pPr>
            <w:r>
              <w:rPr>
                <w:rFonts w:cs="Arial"/>
                <w:szCs w:val="22"/>
              </w:rPr>
              <w:t>May 2026</w:t>
            </w:r>
          </w:p>
        </w:tc>
      </w:tr>
      <w:tr w:rsidR="00A44B93" w14:paraId="280B3293" w14:textId="77777777" w:rsidTr="00337871">
        <w:trPr>
          <w:trHeight w:val="245"/>
        </w:trPr>
        <w:tc>
          <w:tcPr>
            <w:tcW w:w="5387" w:type="dxa"/>
            <w:vAlign w:val="center"/>
          </w:tcPr>
          <w:p w14:paraId="2727CBBD" w14:textId="77777777" w:rsidR="00A44B93" w:rsidRPr="00B3261B" w:rsidRDefault="00A44B93" w:rsidP="004E0232">
            <w:pPr>
              <w:spacing w:after="0"/>
              <w:rPr>
                <w:rFonts w:cs="Arial"/>
                <w:szCs w:val="22"/>
              </w:rPr>
            </w:pPr>
            <w:r w:rsidRPr="00B3261B">
              <w:rPr>
                <w:rFonts w:cs="Arial"/>
                <w:szCs w:val="22"/>
              </w:rPr>
              <w:t>Applicants notified of outcome</w:t>
            </w:r>
          </w:p>
        </w:tc>
        <w:tc>
          <w:tcPr>
            <w:tcW w:w="4394" w:type="dxa"/>
            <w:vAlign w:val="center"/>
          </w:tcPr>
          <w:p w14:paraId="3CBFE043" w14:textId="759B24BE" w:rsidR="00A44B93" w:rsidRPr="00B3261B" w:rsidRDefault="00313949" w:rsidP="004E0232">
            <w:pPr>
              <w:spacing w:after="0"/>
              <w:rPr>
                <w:rFonts w:cs="Arial"/>
                <w:szCs w:val="22"/>
              </w:rPr>
            </w:pPr>
            <w:r>
              <w:rPr>
                <w:rFonts w:cs="Arial"/>
                <w:szCs w:val="22"/>
              </w:rPr>
              <w:t>As soon as possible after moderation concludes (a</w:t>
            </w:r>
            <w:r w:rsidR="00982773">
              <w:rPr>
                <w:rFonts w:cs="Arial"/>
                <w:szCs w:val="22"/>
              </w:rPr>
              <w:t xml:space="preserve">pprox </w:t>
            </w:r>
            <w:r>
              <w:rPr>
                <w:rFonts w:cs="Arial"/>
                <w:szCs w:val="22"/>
              </w:rPr>
              <w:t>l</w:t>
            </w:r>
            <w:r w:rsidR="008D1782">
              <w:rPr>
                <w:rFonts w:cs="Arial"/>
                <w:szCs w:val="22"/>
              </w:rPr>
              <w:t>ate June 2026</w:t>
            </w:r>
            <w:r>
              <w:rPr>
                <w:rFonts w:cs="Arial"/>
                <w:szCs w:val="22"/>
              </w:rPr>
              <w:t>)</w:t>
            </w:r>
          </w:p>
        </w:tc>
      </w:tr>
      <w:tr w:rsidR="00A44B93" w14:paraId="3E85E0D9" w14:textId="77777777" w:rsidTr="00337871">
        <w:trPr>
          <w:trHeight w:val="232"/>
        </w:trPr>
        <w:tc>
          <w:tcPr>
            <w:tcW w:w="5387" w:type="dxa"/>
            <w:vAlign w:val="center"/>
          </w:tcPr>
          <w:p w14:paraId="509FE8C6" w14:textId="77777777" w:rsidR="00A44B93" w:rsidRPr="00B3261B" w:rsidRDefault="00A44B93" w:rsidP="004E0232">
            <w:pPr>
              <w:spacing w:after="0"/>
              <w:rPr>
                <w:rFonts w:cs="Arial"/>
                <w:szCs w:val="22"/>
              </w:rPr>
            </w:pPr>
            <w:r w:rsidRPr="00B3261B">
              <w:rPr>
                <w:rFonts w:cs="Arial"/>
                <w:szCs w:val="22"/>
              </w:rPr>
              <w:t>Delivery timeframe for funded initiatives</w:t>
            </w:r>
          </w:p>
        </w:tc>
        <w:tc>
          <w:tcPr>
            <w:tcW w:w="4394" w:type="dxa"/>
            <w:vAlign w:val="center"/>
          </w:tcPr>
          <w:p w14:paraId="21B1D6B0" w14:textId="56A9E962" w:rsidR="00A44B93" w:rsidRPr="00B3261B" w:rsidRDefault="00982773" w:rsidP="004E0232">
            <w:pPr>
              <w:spacing w:after="0"/>
              <w:rPr>
                <w:rFonts w:cs="Arial"/>
                <w:szCs w:val="22"/>
              </w:rPr>
            </w:pPr>
            <w:r>
              <w:rPr>
                <w:rFonts w:cs="Arial"/>
                <w:szCs w:val="22"/>
              </w:rPr>
              <w:t xml:space="preserve">Approx </w:t>
            </w:r>
            <w:r w:rsidR="008D1782">
              <w:rPr>
                <w:rFonts w:cs="Arial"/>
                <w:szCs w:val="22"/>
              </w:rPr>
              <w:t>July 2026 – December 2026</w:t>
            </w:r>
          </w:p>
        </w:tc>
      </w:tr>
      <w:tr w:rsidR="00A44B93" w14:paraId="542BAC70" w14:textId="77777777" w:rsidTr="00337871">
        <w:trPr>
          <w:trHeight w:val="245"/>
        </w:trPr>
        <w:tc>
          <w:tcPr>
            <w:tcW w:w="5387" w:type="dxa"/>
            <w:vAlign w:val="center"/>
          </w:tcPr>
          <w:p w14:paraId="310FC68A" w14:textId="77777777" w:rsidR="00A44B93" w:rsidRPr="00B3261B" w:rsidRDefault="00A44B93" w:rsidP="004E0232">
            <w:pPr>
              <w:spacing w:after="0"/>
              <w:rPr>
                <w:rFonts w:cs="Arial"/>
                <w:szCs w:val="22"/>
              </w:rPr>
            </w:pPr>
            <w:r w:rsidRPr="00B3261B">
              <w:rPr>
                <w:rFonts w:cs="Arial"/>
                <w:szCs w:val="22"/>
              </w:rPr>
              <w:t>Reporting due</w:t>
            </w:r>
          </w:p>
        </w:tc>
        <w:tc>
          <w:tcPr>
            <w:tcW w:w="4394" w:type="dxa"/>
            <w:vAlign w:val="center"/>
          </w:tcPr>
          <w:p w14:paraId="45407094" w14:textId="05D7EB88" w:rsidR="00A44B93" w:rsidRPr="00B3261B" w:rsidRDefault="00313949" w:rsidP="004E0232">
            <w:pPr>
              <w:spacing w:after="0"/>
              <w:rPr>
                <w:rFonts w:cs="Arial"/>
                <w:szCs w:val="22"/>
              </w:rPr>
            </w:pPr>
            <w:r>
              <w:rPr>
                <w:rFonts w:cs="Arial"/>
                <w:szCs w:val="22"/>
              </w:rPr>
              <w:t>Within one (1) month of the end of the delivery period (a</w:t>
            </w:r>
            <w:r w:rsidR="00982773">
              <w:rPr>
                <w:rFonts w:cs="Arial"/>
                <w:szCs w:val="22"/>
              </w:rPr>
              <w:t xml:space="preserve">pprox </w:t>
            </w:r>
            <w:r w:rsidR="008D1782">
              <w:rPr>
                <w:rFonts w:cs="Arial"/>
                <w:szCs w:val="22"/>
              </w:rPr>
              <w:t>January 2027</w:t>
            </w:r>
            <w:r>
              <w:rPr>
                <w:rFonts w:cs="Arial"/>
                <w:szCs w:val="22"/>
              </w:rPr>
              <w:t>)</w:t>
            </w:r>
          </w:p>
        </w:tc>
      </w:tr>
    </w:tbl>
    <w:p w14:paraId="605CB759" w14:textId="27C0EBE9" w:rsidR="008D1782" w:rsidRDefault="00EA5668" w:rsidP="00337871">
      <w:r w:rsidRPr="00337871">
        <w:rPr>
          <w:rFonts w:cs="Arial"/>
          <w:color w:val="05325F" w:themeColor="text2"/>
          <w:sz w:val="20"/>
          <w:szCs w:val="20"/>
        </w:rPr>
        <w:t xml:space="preserve">*Please note these timeframes are </w:t>
      </w:r>
      <w:r w:rsidR="00337871">
        <w:rPr>
          <w:rFonts w:cs="Arial"/>
          <w:color w:val="05325F" w:themeColor="text2"/>
          <w:sz w:val="20"/>
          <w:szCs w:val="20"/>
        </w:rPr>
        <w:t>indicative only and subject to change without notice</w:t>
      </w:r>
      <w:r>
        <w:rPr>
          <w:rFonts w:cs="Arial"/>
          <w:sz w:val="20"/>
          <w:szCs w:val="20"/>
        </w:rPr>
        <w:t>.</w:t>
      </w:r>
      <w:r w:rsidRPr="00EA5668">
        <w:rPr>
          <w:rFonts w:cs="Arial"/>
          <w:sz w:val="20"/>
          <w:szCs w:val="20"/>
        </w:rPr>
        <w:t xml:space="preserve"> </w:t>
      </w:r>
      <w:bookmarkStart w:id="15" w:name="_Toc208825768"/>
      <w:bookmarkStart w:id="16" w:name="_Toc209690107"/>
      <w:bookmarkStart w:id="17" w:name="_Toc209690138"/>
    </w:p>
    <w:p w14:paraId="7BF617E2" w14:textId="77777777" w:rsidR="00982773" w:rsidRDefault="00982773" w:rsidP="003920AB">
      <w:pPr>
        <w:pStyle w:val="Heading2"/>
      </w:pPr>
    </w:p>
    <w:p w14:paraId="34359836" w14:textId="77777777" w:rsidR="00337871" w:rsidRDefault="00337871">
      <w:pPr>
        <w:spacing w:after="0"/>
        <w:rPr>
          <w:rFonts w:cs="Arial"/>
          <w:b/>
          <w:bCs/>
          <w:color w:val="05325F"/>
          <w:sz w:val="26"/>
          <w:szCs w:val="22"/>
        </w:rPr>
      </w:pPr>
      <w:r>
        <w:br w:type="page"/>
      </w:r>
    </w:p>
    <w:p w14:paraId="46FD22E5" w14:textId="6E32F6DE" w:rsidR="00A44B93" w:rsidRPr="003920AB" w:rsidRDefault="008D1782" w:rsidP="003920AB">
      <w:pPr>
        <w:pStyle w:val="Heading2"/>
      </w:pPr>
      <w:bookmarkStart w:id="18" w:name="_Toc223603344"/>
      <w:r>
        <w:lastRenderedPageBreak/>
        <w:t>E</w:t>
      </w:r>
      <w:r w:rsidR="00A44B93" w:rsidRPr="00A70B4D">
        <w:t>ligibility</w:t>
      </w:r>
      <w:bookmarkEnd w:id="15"/>
      <w:bookmarkEnd w:id="16"/>
      <w:bookmarkEnd w:id="17"/>
      <w:bookmarkEnd w:id="18"/>
    </w:p>
    <w:p w14:paraId="7830876D" w14:textId="77777777" w:rsidR="00A44B93" w:rsidRPr="008D0B81" w:rsidRDefault="00A44B93" w:rsidP="006A0ED2">
      <w:pPr>
        <w:pStyle w:val="Heading4"/>
      </w:pPr>
      <w:bookmarkStart w:id="19" w:name="_Toc208825769"/>
      <w:bookmarkStart w:id="20" w:name="_Toc209690108"/>
      <w:bookmarkStart w:id="21" w:name="_Toc209690139"/>
      <w:r w:rsidRPr="008D0B81">
        <w:t>To be eligible for this grant, applicants must be:</w:t>
      </w:r>
      <w:bookmarkEnd w:id="19"/>
      <w:bookmarkEnd w:id="20"/>
      <w:bookmarkEnd w:id="21"/>
    </w:p>
    <w:p w14:paraId="78C85170" w14:textId="77777777" w:rsidR="00A44B93" w:rsidRPr="00B479CF" w:rsidRDefault="00A44B93" w:rsidP="00A44B93">
      <w:pPr>
        <w:pStyle w:val="ListParagraph"/>
        <w:numPr>
          <w:ilvl w:val="0"/>
          <w:numId w:val="7"/>
        </w:numPr>
        <w:tabs>
          <w:tab w:val="clear" w:pos="2835"/>
        </w:tabs>
        <w:spacing w:after="60"/>
        <w:ind w:left="572" w:hanging="357"/>
        <w:rPr>
          <w:rFonts w:cs="Arial"/>
          <w:szCs w:val="22"/>
        </w:rPr>
      </w:pPr>
      <w:r w:rsidRPr="00B479CF">
        <w:rPr>
          <w:rFonts w:cs="Arial"/>
          <w:szCs w:val="22"/>
        </w:rPr>
        <w:t xml:space="preserve">an incorporated, </w:t>
      </w:r>
      <w:r w:rsidRPr="00B479CF">
        <w:rPr>
          <w:rFonts w:cs="Arial"/>
          <w:b/>
          <w:bCs/>
          <w:szCs w:val="22"/>
        </w:rPr>
        <w:t xml:space="preserve">not-for-profit </w:t>
      </w:r>
      <w:r w:rsidRPr="00B479CF">
        <w:rPr>
          <w:rFonts w:cs="Arial"/>
          <w:szCs w:val="22"/>
        </w:rPr>
        <w:t xml:space="preserve">organisation (as defined by the </w:t>
      </w:r>
      <w:hyperlink r:id="rId13" w:history="1">
        <w:r w:rsidRPr="00B479CF">
          <w:rPr>
            <w:rStyle w:val="Hyperlink"/>
            <w:rFonts w:eastAsiaTheme="majorEastAsia" w:cs="Arial"/>
            <w:szCs w:val="22"/>
          </w:rPr>
          <w:t>Australian Charities and Not-for-profit Commission</w:t>
        </w:r>
      </w:hyperlink>
      <w:r w:rsidRPr="00B479CF">
        <w:rPr>
          <w:rStyle w:val="Hyperlink"/>
          <w:rFonts w:eastAsiaTheme="majorEastAsia" w:cs="Arial"/>
          <w:szCs w:val="22"/>
        </w:rPr>
        <w:t>)</w:t>
      </w:r>
      <w:r w:rsidRPr="00B479CF">
        <w:rPr>
          <w:rFonts w:cs="Arial"/>
          <w:szCs w:val="22"/>
        </w:rPr>
        <w:t xml:space="preserve"> </w:t>
      </w:r>
    </w:p>
    <w:p w14:paraId="37E924CF"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 xml:space="preserve">an incorporated association (registered with </w:t>
      </w:r>
      <w:hyperlink r:id="rId14" w:history="1">
        <w:r w:rsidRPr="008D0B81">
          <w:rPr>
            <w:rStyle w:val="Hyperlink"/>
            <w:rFonts w:cs="Arial"/>
            <w:szCs w:val="22"/>
          </w:rPr>
          <w:t>Office of Fair Trading</w:t>
        </w:r>
      </w:hyperlink>
      <w:r w:rsidRPr="008D0B81">
        <w:rPr>
          <w:rFonts w:cs="Arial"/>
          <w:szCs w:val="22"/>
        </w:rPr>
        <w:t>)</w:t>
      </w:r>
      <w:r w:rsidRPr="0076492F">
        <w:rPr>
          <w:rFonts w:cs="Arial"/>
          <w:b/>
          <w:bCs/>
          <w:sz w:val="28"/>
          <w:szCs w:val="28"/>
        </w:rPr>
        <w:t>*</w:t>
      </w:r>
      <w:r w:rsidRPr="0076492F">
        <w:rPr>
          <w:rFonts w:cs="Arial"/>
          <w:b/>
          <w:bCs/>
          <w:szCs w:val="22"/>
        </w:rPr>
        <w:t xml:space="preserve"> </w:t>
      </w:r>
    </w:p>
    <w:p w14:paraId="0635DB11"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 xml:space="preserve">an Indigenous corporation (registered with the </w:t>
      </w:r>
      <w:hyperlink r:id="rId15" w:history="1">
        <w:r w:rsidRPr="008D0B81">
          <w:rPr>
            <w:rStyle w:val="Hyperlink"/>
            <w:rFonts w:cs="Arial"/>
            <w:szCs w:val="22"/>
          </w:rPr>
          <w:t>Office of the Registrar of Indigenous Corporations</w:t>
        </w:r>
      </w:hyperlink>
      <w:r w:rsidRPr="008D0B81">
        <w:rPr>
          <w:rFonts w:cs="Arial"/>
          <w:szCs w:val="22"/>
        </w:rPr>
        <w:t xml:space="preserve">) </w:t>
      </w:r>
    </w:p>
    <w:p w14:paraId="391064B7" w14:textId="3B9407B4" w:rsidR="00A44B93" w:rsidRPr="00DA5F25" w:rsidRDefault="00A44B93" w:rsidP="00DA5F25">
      <w:pPr>
        <w:pStyle w:val="ListParagraph"/>
        <w:numPr>
          <w:ilvl w:val="0"/>
          <w:numId w:val="7"/>
        </w:numPr>
        <w:tabs>
          <w:tab w:val="clear" w:pos="2835"/>
        </w:tabs>
        <w:spacing w:after="60"/>
        <w:ind w:left="572" w:hanging="357"/>
        <w:rPr>
          <w:rFonts w:cs="Arial"/>
          <w:szCs w:val="22"/>
        </w:rPr>
      </w:pPr>
      <w:r w:rsidRPr="008D0B81">
        <w:rPr>
          <w:rFonts w:cs="Arial"/>
          <w:szCs w:val="22"/>
        </w:rPr>
        <w:t>a Queensland University</w:t>
      </w:r>
      <w:r w:rsidR="00DA5F25">
        <w:rPr>
          <w:rFonts w:cs="Arial"/>
          <w:szCs w:val="22"/>
        </w:rPr>
        <w:t xml:space="preserve"> </w:t>
      </w:r>
      <w:r w:rsidRPr="00DA5F25">
        <w:rPr>
          <w:rFonts w:cs="Arial"/>
          <w:b/>
          <w:bCs/>
          <w:szCs w:val="22"/>
        </w:rPr>
        <w:t>OR</w:t>
      </w:r>
      <w:r w:rsidRPr="00DA5F25">
        <w:rPr>
          <w:rFonts w:cs="Arial"/>
          <w:szCs w:val="22"/>
        </w:rPr>
        <w:t xml:space="preserve"> </w:t>
      </w:r>
    </w:p>
    <w:p w14:paraId="44F489E9" w14:textId="77777777" w:rsidR="00A44B93"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 xml:space="preserve">a Queensland </w:t>
      </w:r>
      <w:r w:rsidRPr="008D0B81">
        <w:rPr>
          <w:rFonts w:cs="Arial"/>
          <w:b/>
          <w:bCs/>
          <w:szCs w:val="22"/>
        </w:rPr>
        <w:t>local government</w:t>
      </w:r>
      <w:r w:rsidRPr="008D0B81">
        <w:rPr>
          <w:rFonts w:cs="Arial"/>
          <w:szCs w:val="22"/>
        </w:rPr>
        <w:t xml:space="preserve"> authority.</w:t>
      </w:r>
    </w:p>
    <w:p w14:paraId="745B89C8" w14:textId="77777777" w:rsidR="00A44B93" w:rsidRPr="00C47095" w:rsidRDefault="00A44B93" w:rsidP="00A44B93">
      <w:pPr>
        <w:spacing w:after="60"/>
        <w:rPr>
          <w:rStyle w:val="Heading3Char"/>
          <w:rFonts w:eastAsia="Times New Roman"/>
        </w:rPr>
      </w:pPr>
    </w:p>
    <w:p w14:paraId="76C1AB33" w14:textId="77777777" w:rsidR="00A44B93" w:rsidRDefault="00A44B93" w:rsidP="00FF38A1">
      <w:bookmarkStart w:id="22" w:name="_Toc209690109"/>
      <w:bookmarkStart w:id="23" w:name="_Toc209690140"/>
      <w:bookmarkStart w:id="24" w:name="_Toc209692140"/>
      <w:bookmarkStart w:id="25" w:name="_Toc209692198"/>
      <w:bookmarkStart w:id="26" w:name="_Toc209692902"/>
      <w:bookmarkStart w:id="27" w:name="_Toc209693034"/>
      <w:bookmarkStart w:id="28" w:name="_Toc209694296"/>
      <w:bookmarkStart w:id="29" w:name="_Toc209694360"/>
      <w:bookmarkStart w:id="30" w:name="_Toc209694393"/>
      <w:bookmarkStart w:id="31" w:name="_Toc209694996"/>
      <w:bookmarkStart w:id="32" w:name="_Toc221183280"/>
      <w:bookmarkStart w:id="33" w:name="_Toc221184298"/>
      <w:bookmarkStart w:id="34" w:name="_Toc223364989"/>
      <w:bookmarkStart w:id="35" w:name="_Toc223603345"/>
      <w:r w:rsidRPr="00FF38A1">
        <w:rPr>
          <w:rStyle w:val="Heading3Char"/>
          <w:b w:val="0"/>
          <w:bCs w:val="0"/>
        </w:rPr>
        <w:t xml:space="preserve">Please </w:t>
      </w:r>
      <w:proofErr w:type="gramStart"/>
      <w:r w:rsidRPr="00FF38A1">
        <w:rPr>
          <w:rStyle w:val="Heading3Char"/>
          <w:b w:val="0"/>
          <w:bCs w:val="0"/>
        </w:rPr>
        <w:t>note:</w:t>
      </w:r>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gramEnd"/>
      <w:r w:rsidRPr="008D0B81">
        <w:t xml:space="preserve"> applicants </w:t>
      </w:r>
      <w:r w:rsidRPr="00FF38A1">
        <w:rPr>
          <w:b/>
          <w:bCs/>
        </w:rPr>
        <w:t>must provide proof of</w:t>
      </w:r>
      <w:r w:rsidRPr="008D0B81">
        <w:t xml:space="preserve"> </w:t>
      </w:r>
      <w:r w:rsidRPr="00FF38A1">
        <w:rPr>
          <w:b/>
          <w:bCs/>
        </w:rPr>
        <w:t>not-for-profit</w:t>
      </w:r>
      <w:r w:rsidRPr="008D0B81">
        <w:t xml:space="preserve"> status, incorporated association or Indigenous corporation at the time of applying for an </w:t>
      </w:r>
      <w:r>
        <w:t xml:space="preserve">EQW </w:t>
      </w:r>
      <w:r w:rsidRPr="008D0B81">
        <w:t>grant.</w:t>
      </w:r>
      <w:r>
        <w:t xml:space="preserve">  </w:t>
      </w:r>
    </w:p>
    <w:p w14:paraId="7ED1B2F1" w14:textId="77777777" w:rsidR="00A44B93" w:rsidRPr="008D0B81" w:rsidRDefault="00A44B93" w:rsidP="00A44B93">
      <w:pPr>
        <w:rPr>
          <w:rFonts w:cs="Arial"/>
          <w:szCs w:val="22"/>
        </w:rPr>
      </w:pPr>
      <w:r w:rsidRPr="0076492F">
        <w:rPr>
          <w:rFonts w:cs="Arial"/>
          <w:b/>
          <w:bCs/>
          <w:sz w:val="28"/>
          <w:szCs w:val="28"/>
        </w:rPr>
        <w:t>*</w:t>
      </w:r>
      <w:r>
        <w:rPr>
          <w:rFonts w:cs="Arial"/>
          <w:szCs w:val="22"/>
        </w:rPr>
        <w:t xml:space="preserve">Parents and Citizens </w:t>
      </w:r>
      <w:r w:rsidRPr="00F71BF7">
        <w:rPr>
          <w:rFonts w:cs="Arial"/>
          <w:szCs w:val="22"/>
        </w:rPr>
        <w:t>and</w:t>
      </w:r>
      <w:r>
        <w:rPr>
          <w:rFonts w:cs="Arial"/>
          <w:szCs w:val="22"/>
        </w:rPr>
        <w:t>/or</w:t>
      </w:r>
      <w:r w:rsidRPr="00F71BF7">
        <w:rPr>
          <w:rFonts w:cs="Arial"/>
          <w:szCs w:val="22"/>
        </w:rPr>
        <w:t xml:space="preserve"> Parents and Friends</w:t>
      </w:r>
      <w:r>
        <w:rPr>
          <w:rFonts w:cs="Arial"/>
          <w:szCs w:val="22"/>
        </w:rPr>
        <w:t xml:space="preserve"> </w:t>
      </w:r>
      <w:r w:rsidRPr="00F71BF7">
        <w:rPr>
          <w:rFonts w:cs="Arial"/>
          <w:szCs w:val="22"/>
        </w:rPr>
        <w:t>associations may apply.</w:t>
      </w:r>
    </w:p>
    <w:p w14:paraId="4DCACBA6" w14:textId="77777777" w:rsidR="00A44B93" w:rsidRPr="008D0B81" w:rsidRDefault="00A44B93" w:rsidP="003920AB">
      <w:pPr>
        <w:pStyle w:val="Heading3"/>
      </w:pPr>
      <w:bookmarkStart w:id="36" w:name="_Toc208825770"/>
      <w:bookmarkStart w:id="37" w:name="_Toc209690110"/>
      <w:bookmarkStart w:id="38" w:name="_Toc209690141"/>
      <w:bookmarkStart w:id="39" w:name="_Toc223364990"/>
      <w:bookmarkStart w:id="40" w:name="_Toc223603346"/>
      <w:r w:rsidRPr="008D0B81">
        <w:t>Applicants must also:</w:t>
      </w:r>
      <w:bookmarkEnd w:id="36"/>
      <w:bookmarkEnd w:id="37"/>
      <w:bookmarkEnd w:id="38"/>
      <w:bookmarkEnd w:id="39"/>
      <w:bookmarkEnd w:id="40"/>
    </w:p>
    <w:p w14:paraId="77F38222" w14:textId="77777777" w:rsidR="00A44B93" w:rsidRDefault="00A44B93" w:rsidP="00A44B93">
      <w:pPr>
        <w:pStyle w:val="ListParagraph"/>
        <w:numPr>
          <w:ilvl w:val="0"/>
          <w:numId w:val="7"/>
        </w:numPr>
        <w:tabs>
          <w:tab w:val="clear" w:pos="2835"/>
        </w:tabs>
        <w:spacing w:after="60"/>
        <w:ind w:left="572" w:hanging="357"/>
        <w:rPr>
          <w:rFonts w:cs="Arial"/>
          <w:szCs w:val="22"/>
        </w:rPr>
      </w:pPr>
      <w:r>
        <w:rPr>
          <w:rFonts w:cs="Arial"/>
          <w:szCs w:val="22"/>
        </w:rPr>
        <w:t xml:space="preserve">have </w:t>
      </w:r>
      <w:r w:rsidRPr="00804471">
        <w:rPr>
          <w:rFonts w:cs="Arial"/>
          <w:szCs w:val="22"/>
        </w:rPr>
        <w:t>an Australian Business Number (ABN)</w:t>
      </w:r>
      <w:r>
        <w:rPr>
          <w:rFonts w:cs="Arial"/>
          <w:szCs w:val="22"/>
        </w:rPr>
        <w:t>;</w:t>
      </w:r>
      <w:r w:rsidRPr="00FB0475">
        <w:rPr>
          <w:rFonts w:cs="Arial"/>
          <w:b/>
          <w:bCs/>
          <w:szCs w:val="22"/>
        </w:rPr>
        <w:t xml:space="preserve"> AND</w:t>
      </w:r>
    </w:p>
    <w:p w14:paraId="53D44298"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 xml:space="preserve">have operations or deliver ongoing services in Queensland; </w:t>
      </w:r>
      <w:r w:rsidRPr="008D0B81">
        <w:rPr>
          <w:rFonts w:cs="Arial"/>
          <w:b/>
          <w:bCs/>
          <w:szCs w:val="22"/>
        </w:rPr>
        <w:t>AND</w:t>
      </w:r>
    </w:p>
    <w:p w14:paraId="110B9EF5"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 xml:space="preserve">have no outstanding financial accountability, service delivery or performance issues for funding provided by the Queensland Government; </w:t>
      </w:r>
      <w:r w:rsidRPr="008D0B81">
        <w:rPr>
          <w:rFonts w:cs="Arial"/>
          <w:b/>
          <w:bCs/>
          <w:szCs w:val="22"/>
        </w:rPr>
        <w:t>AND</w:t>
      </w:r>
    </w:p>
    <w:p w14:paraId="05DDD966"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 xml:space="preserve">have no outstanding acquittals due </w:t>
      </w:r>
      <w:r w:rsidRPr="00893C07">
        <w:rPr>
          <w:rFonts w:cs="Arial"/>
          <w:szCs w:val="22"/>
        </w:rPr>
        <w:t>to the Department of Women</w:t>
      </w:r>
      <w:r>
        <w:rPr>
          <w:rFonts w:cs="Arial"/>
          <w:szCs w:val="22"/>
        </w:rPr>
        <w:t>, Aboriginal and Torres Strait Islander Partnerships and Multiculturalism and</w:t>
      </w:r>
      <w:r w:rsidRPr="008D0B81">
        <w:rPr>
          <w:rFonts w:cs="Arial"/>
          <w:szCs w:val="22"/>
        </w:rPr>
        <w:t xml:space="preserve"> Office for Women; </w:t>
      </w:r>
      <w:r w:rsidRPr="008D0B81">
        <w:rPr>
          <w:rFonts w:cs="Arial"/>
          <w:b/>
          <w:bCs/>
          <w:szCs w:val="22"/>
        </w:rPr>
        <w:t>AND</w:t>
      </w:r>
    </w:p>
    <w:p w14:paraId="2AE9E0F8" w14:textId="77777777" w:rsidR="00A44B93" w:rsidRDefault="00A44B93" w:rsidP="00A44B93">
      <w:pPr>
        <w:pStyle w:val="ListParagraph"/>
        <w:numPr>
          <w:ilvl w:val="0"/>
          <w:numId w:val="7"/>
        </w:numPr>
        <w:tabs>
          <w:tab w:val="clear" w:pos="2835"/>
        </w:tabs>
        <w:spacing w:after="60"/>
        <w:ind w:left="572" w:hanging="357"/>
        <w:contextualSpacing/>
        <w:rPr>
          <w:rFonts w:cs="Arial"/>
          <w:szCs w:val="22"/>
        </w:rPr>
      </w:pPr>
      <w:r w:rsidRPr="008D0B81">
        <w:rPr>
          <w:rFonts w:cs="Arial"/>
          <w:szCs w:val="22"/>
        </w:rPr>
        <w:t xml:space="preserve">hold, or provide plans to obtain, insurance which will cover the period of funding and delivery of the funded initiative. </w:t>
      </w:r>
    </w:p>
    <w:p w14:paraId="6968456F" w14:textId="77777777" w:rsidR="00A44B93" w:rsidRDefault="00A44B93" w:rsidP="00A44B93">
      <w:pPr>
        <w:rPr>
          <w:rFonts w:cs="Arial"/>
          <w:szCs w:val="22"/>
        </w:rPr>
      </w:pPr>
    </w:p>
    <w:p w14:paraId="603CAE21" w14:textId="77777777" w:rsidR="00A44B93" w:rsidRPr="00A70B4D" w:rsidRDefault="00A44B93" w:rsidP="00A44B93">
      <w:pPr>
        <w:rPr>
          <w:rFonts w:cs="Arial"/>
          <w:szCs w:val="22"/>
        </w:rPr>
      </w:pPr>
      <w:r w:rsidRPr="00A70B4D">
        <w:rPr>
          <w:rFonts w:cs="Arial"/>
          <w:szCs w:val="22"/>
        </w:rPr>
        <w:t>The department may contact you during the assessment process to request:</w:t>
      </w:r>
    </w:p>
    <w:p w14:paraId="12F11D08" w14:textId="77777777" w:rsidR="00A44B93" w:rsidRPr="00804471" w:rsidRDefault="00A44B93" w:rsidP="00A44B93">
      <w:pPr>
        <w:pStyle w:val="ListParagraph"/>
        <w:numPr>
          <w:ilvl w:val="0"/>
          <w:numId w:val="7"/>
        </w:numPr>
        <w:tabs>
          <w:tab w:val="clear" w:pos="2835"/>
        </w:tabs>
        <w:spacing w:after="60"/>
        <w:ind w:left="572" w:hanging="357"/>
        <w:rPr>
          <w:rFonts w:cs="Arial"/>
          <w:szCs w:val="22"/>
        </w:rPr>
      </w:pPr>
      <w:r w:rsidRPr="00804471">
        <w:rPr>
          <w:rFonts w:cs="Arial"/>
          <w:szCs w:val="22"/>
        </w:rPr>
        <w:t>a copy of your most recent Audited Financial Statement</w:t>
      </w:r>
    </w:p>
    <w:p w14:paraId="46F364BE" w14:textId="77777777" w:rsidR="00A44B93" w:rsidRPr="00804471" w:rsidRDefault="00A44B93" w:rsidP="00A44B93">
      <w:pPr>
        <w:pStyle w:val="ListParagraph"/>
        <w:numPr>
          <w:ilvl w:val="0"/>
          <w:numId w:val="7"/>
        </w:numPr>
        <w:tabs>
          <w:tab w:val="clear" w:pos="2835"/>
        </w:tabs>
        <w:spacing w:after="60"/>
        <w:ind w:left="572" w:hanging="357"/>
        <w:rPr>
          <w:rFonts w:cs="Arial"/>
          <w:szCs w:val="22"/>
        </w:rPr>
      </w:pPr>
      <w:r w:rsidRPr="00804471">
        <w:rPr>
          <w:rFonts w:cs="Arial"/>
          <w:szCs w:val="22"/>
        </w:rPr>
        <w:t>clarification of the information provided; or</w:t>
      </w:r>
    </w:p>
    <w:p w14:paraId="026CA6A4" w14:textId="77777777" w:rsidR="00A44B93" w:rsidRPr="00921354" w:rsidRDefault="00A44B93" w:rsidP="00A44B93">
      <w:pPr>
        <w:pStyle w:val="ListParagraph"/>
        <w:numPr>
          <w:ilvl w:val="0"/>
          <w:numId w:val="7"/>
        </w:numPr>
        <w:tabs>
          <w:tab w:val="clear" w:pos="2835"/>
        </w:tabs>
        <w:spacing w:after="60"/>
        <w:ind w:left="572" w:hanging="357"/>
        <w:rPr>
          <w:rFonts w:cs="Arial"/>
          <w:szCs w:val="22"/>
        </w:rPr>
      </w:pPr>
      <w:r w:rsidRPr="00804471">
        <w:rPr>
          <w:rFonts w:cs="Arial"/>
          <w:szCs w:val="22"/>
        </w:rPr>
        <w:t>that you provide further details.</w:t>
      </w:r>
    </w:p>
    <w:p w14:paraId="069B9914" w14:textId="5E6DEC2D" w:rsidR="00A44B93" w:rsidRPr="008D0B81" w:rsidRDefault="00A44B93" w:rsidP="003920AB">
      <w:pPr>
        <w:pStyle w:val="Heading3"/>
      </w:pPr>
      <w:bookmarkStart w:id="41" w:name="_Toc158647437"/>
      <w:bookmarkStart w:id="42" w:name="_Toc208825771"/>
      <w:bookmarkStart w:id="43" w:name="_Toc209690111"/>
      <w:bookmarkStart w:id="44" w:name="_Toc209690142"/>
      <w:bookmarkStart w:id="45" w:name="_Toc223603347"/>
      <w:r w:rsidRPr="008D0B81">
        <w:t xml:space="preserve">Applicants </w:t>
      </w:r>
      <w:r w:rsidRPr="00951512">
        <w:rPr>
          <w:i/>
          <w:iCs/>
          <w:u w:val="single"/>
        </w:rPr>
        <w:t>not</w:t>
      </w:r>
      <w:r w:rsidRPr="008D0B81">
        <w:t xml:space="preserve"> eligible to apply</w:t>
      </w:r>
      <w:bookmarkEnd w:id="41"/>
      <w:bookmarkEnd w:id="42"/>
      <w:bookmarkEnd w:id="43"/>
      <w:bookmarkEnd w:id="44"/>
      <w:r w:rsidR="0033655D">
        <w:t>:</w:t>
      </w:r>
      <w:bookmarkEnd w:id="45"/>
    </w:p>
    <w:p w14:paraId="1A4C3E9A" w14:textId="77777777" w:rsidR="00A44B93" w:rsidRPr="008D0B81" w:rsidRDefault="00A44B93" w:rsidP="00A44B93">
      <w:pPr>
        <w:pStyle w:val="ListParagraph"/>
        <w:numPr>
          <w:ilvl w:val="0"/>
          <w:numId w:val="7"/>
        </w:numPr>
        <w:tabs>
          <w:tab w:val="clear" w:pos="2835"/>
        </w:tabs>
        <w:spacing w:after="60"/>
        <w:ind w:left="572" w:hanging="357"/>
        <w:contextualSpacing/>
        <w:rPr>
          <w:rFonts w:cs="Arial"/>
        </w:rPr>
      </w:pPr>
      <w:r w:rsidRPr="0F50C681">
        <w:rPr>
          <w:rFonts w:cs="Arial"/>
        </w:rPr>
        <w:t>State-run entities such as schools (</w:t>
      </w:r>
      <w:r>
        <w:rPr>
          <w:rFonts w:cs="Arial"/>
        </w:rPr>
        <w:t xml:space="preserve">excluding </w:t>
      </w:r>
      <w:r w:rsidRPr="0F50C681">
        <w:rPr>
          <w:rFonts w:cs="Arial"/>
        </w:rPr>
        <w:t>P</w:t>
      </w:r>
      <w:r>
        <w:rPr>
          <w:rFonts w:cs="Arial"/>
        </w:rPr>
        <w:t>&amp;</w:t>
      </w:r>
      <w:r w:rsidRPr="0F50C681">
        <w:rPr>
          <w:rFonts w:cs="Arial"/>
        </w:rPr>
        <w:t>Cs), hospitals and government departments</w:t>
      </w:r>
    </w:p>
    <w:p w14:paraId="7A0A6578"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For profit entities (e.g. a business or organisation that generates revenue for profit)</w:t>
      </w:r>
    </w:p>
    <w:p w14:paraId="7BE3B064" w14:textId="77777777" w:rsidR="00A44B93" w:rsidRPr="008D0B81" w:rsidRDefault="00A44B93" w:rsidP="00A44B93">
      <w:pPr>
        <w:pStyle w:val="ListParagraph"/>
        <w:numPr>
          <w:ilvl w:val="0"/>
          <w:numId w:val="7"/>
        </w:numPr>
        <w:tabs>
          <w:tab w:val="clear" w:pos="2835"/>
        </w:tabs>
        <w:spacing w:after="60"/>
        <w:ind w:left="572" w:hanging="357"/>
        <w:rPr>
          <w:rFonts w:cs="Arial"/>
          <w:szCs w:val="22"/>
        </w:rPr>
      </w:pPr>
      <w:r w:rsidRPr="008D0B81">
        <w:rPr>
          <w:rFonts w:cs="Arial"/>
          <w:szCs w:val="22"/>
        </w:rPr>
        <w:t>Unincorporated organisations</w:t>
      </w:r>
    </w:p>
    <w:p w14:paraId="68F2D9A5" w14:textId="77777777" w:rsidR="00A44B93" w:rsidRPr="003918B1" w:rsidRDefault="00A44B93" w:rsidP="00A44B93">
      <w:pPr>
        <w:pStyle w:val="ListParagraph"/>
        <w:numPr>
          <w:ilvl w:val="0"/>
          <w:numId w:val="7"/>
        </w:numPr>
        <w:tabs>
          <w:tab w:val="clear" w:pos="2835"/>
        </w:tabs>
        <w:spacing w:after="160"/>
        <w:ind w:left="572" w:hanging="357"/>
        <w:rPr>
          <w:rStyle w:val="Heading3Char"/>
          <w:rFonts w:eastAsia="Times New Roman"/>
        </w:rPr>
      </w:pPr>
      <w:r w:rsidRPr="008D0B81">
        <w:rPr>
          <w:rFonts w:cs="Arial"/>
          <w:szCs w:val="22"/>
        </w:rPr>
        <w:t>Sole traders</w:t>
      </w:r>
    </w:p>
    <w:p w14:paraId="452F45AB" w14:textId="6A9E2970" w:rsidR="00A44B93" w:rsidRDefault="00A44B93" w:rsidP="00A44B93">
      <w:pPr>
        <w:rPr>
          <w:lang w:val="en-GB"/>
        </w:rPr>
      </w:pPr>
      <w:bookmarkStart w:id="46" w:name="_Toc209690112"/>
      <w:bookmarkStart w:id="47" w:name="_Toc209690143"/>
      <w:r w:rsidRPr="00FF38A1">
        <w:rPr>
          <w:color w:val="05325F"/>
        </w:rPr>
        <w:t>Please note:</w:t>
      </w:r>
      <w:bookmarkEnd w:id="46"/>
      <w:bookmarkEnd w:id="47"/>
      <w:r w:rsidRPr="00FF38A1">
        <w:rPr>
          <w:color w:val="05325F"/>
        </w:rPr>
        <w:t xml:space="preserve"> </w:t>
      </w:r>
      <w:r w:rsidRPr="008D0B81">
        <w:t xml:space="preserve">If your organisation is not eligible to apply (such as a for-profit entity, unincorporated organisation or sole trader), you may consider working under an auspice arrangement with an eligible organisation to deliver an initiative. The eligible organisation (auspice organisation) will be responsible for the legal and financial accountability of the initiative and compliance with the contract requirements. See ‘Definitions’ (page </w:t>
      </w:r>
      <w:r w:rsidR="006A0ED2">
        <w:t>9</w:t>
      </w:r>
      <w:r w:rsidRPr="008D0B81">
        <w:t xml:space="preserve">) for further information. </w:t>
      </w:r>
    </w:p>
    <w:p w14:paraId="24441925" w14:textId="77777777" w:rsidR="00337871" w:rsidRDefault="00337871">
      <w:pPr>
        <w:spacing w:after="0"/>
        <w:rPr>
          <w:rStyle w:val="DocSubTitle"/>
          <w:rFonts w:cs="Arial"/>
          <w:b/>
          <w:bCs/>
          <w:color w:val="05325F"/>
          <w:sz w:val="26"/>
          <w:szCs w:val="22"/>
        </w:rPr>
      </w:pPr>
      <w:bookmarkStart w:id="48" w:name="_Toc208825772"/>
      <w:bookmarkStart w:id="49" w:name="_Toc209690113"/>
      <w:bookmarkStart w:id="50" w:name="_Toc209690144"/>
      <w:r>
        <w:rPr>
          <w:rStyle w:val="DocSubTitle"/>
        </w:rPr>
        <w:br w:type="page"/>
      </w:r>
    </w:p>
    <w:p w14:paraId="53606DDC" w14:textId="56696492" w:rsidR="00A44B93" w:rsidRPr="00F6180E" w:rsidRDefault="00A44B93" w:rsidP="003920AB">
      <w:pPr>
        <w:pStyle w:val="Heading2"/>
        <w:rPr>
          <w:rStyle w:val="DocSubTitle"/>
        </w:rPr>
      </w:pPr>
      <w:bookmarkStart w:id="51" w:name="_Toc223603348"/>
      <w:r w:rsidRPr="00A44B93">
        <w:rPr>
          <w:rStyle w:val="DocSubTitle"/>
        </w:rPr>
        <w:lastRenderedPageBreak/>
        <w:t>Use of funding</w:t>
      </w:r>
      <w:bookmarkEnd w:id="48"/>
      <w:bookmarkEnd w:id="49"/>
      <w:bookmarkEnd w:id="50"/>
      <w:bookmarkEnd w:id="51"/>
    </w:p>
    <w:p w14:paraId="356383CA" w14:textId="77777777" w:rsidR="00A44B93" w:rsidRPr="008D0B81" w:rsidRDefault="00A44B93" w:rsidP="00A44B93">
      <w:pPr>
        <w:rPr>
          <w:rStyle w:val="DocSubTitle"/>
          <w:rFonts w:eastAsiaTheme="majorEastAsia" w:cs="Arial"/>
          <w:b/>
          <w:bCs/>
          <w:color w:val="734FAD"/>
          <w:szCs w:val="22"/>
        </w:rPr>
      </w:pPr>
      <w:r w:rsidRPr="008D0B81">
        <w:rPr>
          <w:rStyle w:val="DocSubTitle"/>
          <w:rFonts w:cs="Arial"/>
          <w:szCs w:val="22"/>
        </w:rPr>
        <w:t xml:space="preserve">Expenditure of </w:t>
      </w:r>
      <w:r>
        <w:rPr>
          <w:rStyle w:val="DocSubTitle"/>
          <w:rFonts w:cs="Arial"/>
          <w:szCs w:val="22"/>
        </w:rPr>
        <w:t xml:space="preserve">EQW </w:t>
      </w:r>
      <w:r w:rsidRPr="008D0B81">
        <w:rPr>
          <w:rStyle w:val="DocSubTitle"/>
          <w:rFonts w:cs="Arial"/>
          <w:szCs w:val="22"/>
        </w:rPr>
        <w:t>funds must be for the development and delivery of the initiative only and be one of the following eligible items.</w:t>
      </w:r>
    </w:p>
    <w:p w14:paraId="45C3A151" w14:textId="77777777" w:rsidR="00A44B93" w:rsidRPr="00FF38A1" w:rsidRDefault="00A44B93" w:rsidP="006A0ED2">
      <w:pPr>
        <w:pStyle w:val="Heading4"/>
      </w:pPr>
      <w:bookmarkStart w:id="52" w:name="_Toc209690114"/>
      <w:bookmarkStart w:id="53" w:name="_Toc209690145"/>
      <w:r w:rsidRPr="008D0B81">
        <w:t xml:space="preserve">Items </w:t>
      </w:r>
      <w:r w:rsidRPr="008D0B81">
        <w:rPr>
          <w:u w:val="single"/>
        </w:rPr>
        <w:t>eligible</w:t>
      </w:r>
      <w:r w:rsidRPr="008D0B81">
        <w:t xml:space="preserve"> for grant </w:t>
      </w:r>
      <w:r w:rsidRPr="00A44B93">
        <w:t>expenditure</w:t>
      </w:r>
      <w:r w:rsidRPr="008D0B81">
        <w:t>:</w:t>
      </w:r>
      <w:bookmarkEnd w:id="52"/>
      <w:bookmarkEnd w:id="53"/>
    </w:p>
    <w:p w14:paraId="7D107E75" w14:textId="77777777" w:rsidR="00A44B93" w:rsidRPr="006A0ED2" w:rsidRDefault="00A44B93" w:rsidP="006A0ED2">
      <w:pPr>
        <w:pStyle w:val="ListParagraph"/>
        <w:ind w:left="567"/>
      </w:pPr>
      <w:r w:rsidRPr="006A0ED2">
        <w:t>resource materials and publication costs</w:t>
      </w:r>
    </w:p>
    <w:p w14:paraId="7CD04D21" w14:textId="77777777" w:rsidR="00A44B93" w:rsidRPr="006A0ED2" w:rsidRDefault="00A44B93" w:rsidP="006A0ED2">
      <w:pPr>
        <w:pStyle w:val="ListParagraph"/>
        <w:ind w:left="567"/>
      </w:pPr>
      <w:r w:rsidRPr="006A0ED2">
        <w:t xml:space="preserve">equipment </w:t>
      </w:r>
      <w:proofErr w:type="gramStart"/>
      <w:r w:rsidRPr="006A0ED2">
        <w:t>hire</w:t>
      </w:r>
      <w:proofErr w:type="gramEnd"/>
      <w:r w:rsidRPr="006A0ED2">
        <w:t xml:space="preserve"> and venue hire</w:t>
      </w:r>
    </w:p>
    <w:p w14:paraId="5E2BEA4A" w14:textId="77777777" w:rsidR="00A44B93" w:rsidRPr="006A0ED2" w:rsidRDefault="00A44B93" w:rsidP="006A0ED2">
      <w:pPr>
        <w:pStyle w:val="ListParagraph"/>
        <w:ind w:left="567"/>
      </w:pPr>
      <w:r w:rsidRPr="006A0ED2">
        <w:t>publicity, communications and marketing activities</w:t>
      </w:r>
    </w:p>
    <w:p w14:paraId="55C80A19" w14:textId="77777777" w:rsidR="00A44B93" w:rsidRPr="006A0ED2" w:rsidRDefault="00A44B93" w:rsidP="006A0ED2">
      <w:pPr>
        <w:pStyle w:val="ListParagraph"/>
        <w:ind w:left="567"/>
      </w:pPr>
      <w:r w:rsidRPr="006A0ED2">
        <w:t>food and non-alcoholic beverages for community engagement activities</w:t>
      </w:r>
    </w:p>
    <w:p w14:paraId="76384C87" w14:textId="77777777" w:rsidR="00A44B93" w:rsidRPr="006A0ED2" w:rsidRDefault="00A44B93" w:rsidP="006A0ED2">
      <w:pPr>
        <w:pStyle w:val="ListParagraph"/>
        <w:ind w:left="567"/>
      </w:pPr>
      <w:r w:rsidRPr="006A0ED2">
        <w:t>staff and consultants, where the costs are for direct initiative delivery only</w:t>
      </w:r>
    </w:p>
    <w:p w14:paraId="68DCC303" w14:textId="77777777" w:rsidR="00A44B93" w:rsidRPr="006A0ED2" w:rsidRDefault="00A44B93" w:rsidP="006A0ED2">
      <w:pPr>
        <w:pStyle w:val="ListParagraph"/>
        <w:ind w:left="567"/>
      </w:pPr>
      <w:r w:rsidRPr="006A0ED2">
        <w:t>guest speaker fees, including travel within Queensland</w:t>
      </w:r>
    </w:p>
    <w:p w14:paraId="7832408C" w14:textId="77777777" w:rsidR="00A44B93" w:rsidRPr="006A0ED2" w:rsidRDefault="00A44B93" w:rsidP="006A0ED2">
      <w:pPr>
        <w:pStyle w:val="ListParagraph"/>
        <w:ind w:left="567"/>
      </w:pPr>
      <w:r w:rsidRPr="006A0ED2">
        <w:t xml:space="preserve">evaluation activities i.e. including an evaluation of the initiative or associated activities </w:t>
      </w:r>
    </w:p>
    <w:p w14:paraId="3AE341BB" w14:textId="38F852FE" w:rsidR="00A44B93" w:rsidRPr="006A0ED2" w:rsidRDefault="00A44B93" w:rsidP="006A0ED2">
      <w:pPr>
        <w:pStyle w:val="ListParagraph"/>
        <w:ind w:left="567"/>
      </w:pPr>
      <w:r w:rsidRPr="006A0ED2">
        <w:t>childcare provided by qualified providers in an accredited setting for women participating in the initiatives or event</w:t>
      </w:r>
    </w:p>
    <w:p w14:paraId="3B5D7AFA" w14:textId="77777777" w:rsidR="00A44B93" w:rsidRPr="006A0ED2" w:rsidRDefault="00A44B93" w:rsidP="006A0ED2">
      <w:pPr>
        <w:pStyle w:val="ListParagraph"/>
        <w:ind w:left="567"/>
      </w:pPr>
      <w:r w:rsidRPr="006A0ED2">
        <w:t>travel support within Queensland for participants in the initiative.</w:t>
      </w:r>
    </w:p>
    <w:p w14:paraId="0C438CB5" w14:textId="77777777" w:rsidR="00A44B93" w:rsidRPr="008D0B81" w:rsidRDefault="00A44B93" w:rsidP="006A0ED2">
      <w:pPr>
        <w:pStyle w:val="Heading4"/>
        <w:rPr>
          <w:rFonts w:eastAsia="Times New Roman"/>
          <w:lang w:val="en-AU" w:eastAsia="en-AU"/>
        </w:rPr>
      </w:pPr>
      <w:bookmarkStart w:id="54" w:name="_Toc209690115"/>
      <w:bookmarkStart w:id="55" w:name="_Toc209690146"/>
      <w:r w:rsidRPr="008D0B81">
        <w:t xml:space="preserve">Items </w:t>
      </w:r>
      <w:r w:rsidRPr="008D0B81">
        <w:rPr>
          <w:u w:val="single"/>
        </w:rPr>
        <w:t>not</w:t>
      </w:r>
      <w:r w:rsidRPr="008D0B81">
        <w:t xml:space="preserve"> eligible for grant expenditure:</w:t>
      </w:r>
      <w:bookmarkEnd w:id="54"/>
      <w:bookmarkEnd w:id="55"/>
    </w:p>
    <w:p w14:paraId="1679C4F6" w14:textId="77777777" w:rsidR="00A44B93" w:rsidRPr="006A0ED2" w:rsidRDefault="00A44B93" w:rsidP="006A0ED2">
      <w:pPr>
        <w:pStyle w:val="ListParagraph"/>
        <w:ind w:left="567"/>
      </w:pPr>
      <w:r w:rsidRPr="006A0ED2">
        <w:t>purchase of infrastructure and/or capital equipment</w:t>
      </w:r>
    </w:p>
    <w:p w14:paraId="5885D69A" w14:textId="77777777" w:rsidR="00A44B93" w:rsidRPr="006A0ED2" w:rsidRDefault="00A44B93" w:rsidP="006A0ED2">
      <w:pPr>
        <w:pStyle w:val="ListParagraph"/>
        <w:ind w:left="567"/>
      </w:pPr>
      <w:r w:rsidRPr="006A0ED2">
        <w:t xml:space="preserve">operating costs of the organisation or costs not directly related to the initiative or event </w:t>
      </w:r>
    </w:p>
    <w:p w14:paraId="2186A57E" w14:textId="77777777" w:rsidR="00A44B93" w:rsidRPr="006A0ED2" w:rsidRDefault="00A44B93" w:rsidP="006A0ED2">
      <w:pPr>
        <w:pStyle w:val="ListParagraph"/>
        <w:ind w:left="567"/>
      </w:pPr>
      <w:r w:rsidRPr="006A0ED2">
        <w:t xml:space="preserve">salaries or organisational costs for staff not working on initiative or event delivery </w:t>
      </w:r>
    </w:p>
    <w:p w14:paraId="45879A8E" w14:textId="77777777" w:rsidR="00A44B93" w:rsidRPr="006A0ED2" w:rsidRDefault="00A44B93" w:rsidP="006A0ED2">
      <w:pPr>
        <w:pStyle w:val="ListParagraph"/>
        <w:ind w:left="567"/>
      </w:pPr>
      <w:r w:rsidRPr="006A0ED2">
        <w:t>prizes and/or gifts (e.g. cash giveaways, lucky door prizes, raffle prizes, thank you gifts)</w:t>
      </w:r>
    </w:p>
    <w:p w14:paraId="7E4113DF" w14:textId="77777777" w:rsidR="00A44B93" w:rsidRPr="006A0ED2" w:rsidRDefault="00A44B93" w:rsidP="006A0ED2">
      <w:pPr>
        <w:pStyle w:val="ListParagraph"/>
        <w:ind w:left="567"/>
      </w:pPr>
      <w:r w:rsidRPr="006A0ED2">
        <w:t>interstate and/or overseas travel</w:t>
      </w:r>
    </w:p>
    <w:p w14:paraId="21A44D7F" w14:textId="77777777" w:rsidR="00A44B93" w:rsidRPr="006A0ED2" w:rsidRDefault="00A44B93" w:rsidP="006A0ED2">
      <w:pPr>
        <w:pStyle w:val="ListParagraph"/>
        <w:ind w:left="567"/>
      </w:pPr>
      <w:r w:rsidRPr="006A0ED2">
        <w:t>retrospective costs (any money spent before a grant is approved)</w:t>
      </w:r>
    </w:p>
    <w:p w14:paraId="373DC1CD" w14:textId="77777777" w:rsidR="00A44B93" w:rsidRPr="006A0ED2" w:rsidRDefault="00A44B93" w:rsidP="006A0ED2">
      <w:pPr>
        <w:pStyle w:val="ListParagraph"/>
        <w:ind w:left="567"/>
      </w:pPr>
      <w:r w:rsidRPr="006A0ED2">
        <w:t>fundraising events that are for the purposes of fundraising for charities or for the organisation’s direct benefit</w:t>
      </w:r>
    </w:p>
    <w:p w14:paraId="5740A5F2" w14:textId="745FEA3C" w:rsidR="00A44B93" w:rsidRPr="006A0ED2" w:rsidRDefault="00A44B93" w:rsidP="006A0ED2">
      <w:pPr>
        <w:pStyle w:val="ListParagraph"/>
        <w:ind w:left="567"/>
      </w:pPr>
      <w:r w:rsidRPr="006A0ED2">
        <w:t>purchase of promotional/awareness raising merchandise</w:t>
      </w:r>
      <w:r w:rsidR="00B02D47">
        <w:t>, including merchandise</w:t>
      </w:r>
      <w:r w:rsidRPr="006A0ED2">
        <w:t xml:space="preserve"> that will be on-sold </w:t>
      </w:r>
    </w:p>
    <w:p w14:paraId="662B11E6" w14:textId="77777777" w:rsidR="00A44B93" w:rsidRPr="006A0ED2" w:rsidRDefault="00A44B93" w:rsidP="006A0ED2">
      <w:pPr>
        <w:pStyle w:val="ListParagraph"/>
        <w:ind w:left="567"/>
      </w:pPr>
      <w:r w:rsidRPr="006A0ED2">
        <w:t xml:space="preserve">sporting equipment, uniforms, or membership subsidies </w:t>
      </w:r>
    </w:p>
    <w:p w14:paraId="1D5A8E5B" w14:textId="77777777" w:rsidR="00A44B93" w:rsidRPr="006A0ED2" w:rsidRDefault="00A44B93" w:rsidP="006A0ED2">
      <w:pPr>
        <w:pStyle w:val="ListParagraph"/>
        <w:ind w:left="567"/>
      </w:pPr>
      <w:r w:rsidRPr="006A0ED2">
        <w:t>acquittal, auditing or reporting costs</w:t>
      </w:r>
    </w:p>
    <w:p w14:paraId="3613FED1" w14:textId="77777777" w:rsidR="00A44B93" w:rsidRPr="006A0ED2" w:rsidRDefault="00A44B93" w:rsidP="006A0ED2">
      <w:pPr>
        <w:pStyle w:val="ListParagraph"/>
        <w:ind w:left="567"/>
      </w:pPr>
      <w:r w:rsidRPr="006A0ED2">
        <w:t>fees associated with an auspice arrangement/agreement</w:t>
      </w:r>
    </w:p>
    <w:p w14:paraId="382375E3" w14:textId="77777777" w:rsidR="00A44B93" w:rsidRPr="006A0ED2" w:rsidRDefault="00A44B93" w:rsidP="006A0ED2">
      <w:pPr>
        <w:pStyle w:val="ListParagraph"/>
        <w:ind w:left="567"/>
      </w:pPr>
      <w:r w:rsidRPr="006A0ED2">
        <w:t>existing debt or loan repayments</w:t>
      </w:r>
    </w:p>
    <w:p w14:paraId="436E56C3" w14:textId="426EC6BE" w:rsidR="00A44B93" w:rsidRPr="006A0ED2" w:rsidRDefault="00337871" w:rsidP="006A0ED2">
      <w:pPr>
        <w:pStyle w:val="ListParagraph"/>
        <w:ind w:left="567"/>
      </w:pPr>
      <w:r>
        <w:t>i</w:t>
      </w:r>
      <w:r w:rsidR="00A44B93" w:rsidRPr="006A0ED2">
        <w:t>nsurances not explicitly required to deliver the initiative.</w:t>
      </w:r>
    </w:p>
    <w:p w14:paraId="7B0353BF" w14:textId="77777777" w:rsidR="00A44B93" w:rsidRPr="008D0B81" w:rsidRDefault="00A44B93" w:rsidP="003920AB">
      <w:pPr>
        <w:pStyle w:val="Heading2"/>
      </w:pPr>
      <w:bookmarkStart w:id="56" w:name="_Toc209690116"/>
      <w:bookmarkStart w:id="57" w:name="_Toc209690147"/>
      <w:bookmarkStart w:id="58" w:name="_Toc209692202"/>
      <w:bookmarkStart w:id="59" w:name="_Toc223603349"/>
      <w:r w:rsidRPr="008D0B81">
        <w:t>Initiatives that will not be funded</w:t>
      </w:r>
      <w:bookmarkEnd w:id="56"/>
      <w:bookmarkEnd w:id="57"/>
      <w:bookmarkEnd w:id="58"/>
      <w:bookmarkEnd w:id="59"/>
    </w:p>
    <w:p w14:paraId="49B0CF95" w14:textId="77777777" w:rsidR="00A44B93" w:rsidRPr="008D0B81" w:rsidRDefault="00A44B93" w:rsidP="00A44B93">
      <w:pPr>
        <w:rPr>
          <w:rFonts w:cs="Arial"/>
          <w:szCs w:val="22"/>
        </w:rPr>
      </w:pPr>
      <w:r w:rsidRPr="008D0B81">
        <w:rPr>
          <w:rFonts w:cs="Arial"/>
          <w:szCs w:val="22"/>
        </w:rPr>
        <w:t>Grant funding will not be provided for initiatives:</w:t>
      </w:r>
    </w:p>
    <w:p w14:paraId="1F185116" w14:textId="77777777" w:rsidR="00A44B93" w:rsidRPr="006A0ED2" w:rsidRDefault="00A44B93" w:rsidP="006A0ED2">
      <w:pPr>
        <w:pStyle w:val="ListParagraph"/>
        <w:ind w:left="567"/>
      </w:pPr>
      <w:r w:rsidRPr="006A0ED2">
        <w:t xml:space="preserve">that do not align with the purpose of the grant </w:t>
      </w:r>
      <w:proofErr w:type="gramStart"/>
      <w:r w:rsidRPr="006A0ED2">
        <w:t>program;</w:t>
      </w:r>
      <w:proofErr w:type="gramEnd"/>
      <w:r w:rsidRPr="006A0ED2">
        <w:t xml:space="preserve"> OR</w:t>
      </w:r>
    </w:p>
    <w:p w14:paraId="17BB12E8" w14:textId="77777777" w:rsidR="00A44B93" w:rsidRPr="006A0ED2" w:rsidRDefault="00A44B93" w:rsidP="006A0ED2">
      <w:pPr>
        <w:pStyle w:val="ListParagraph"/>
        <w:ind w:left="567"/>
      </w:pPr>
      <w:r w:rsidRPr="006A0ED2">
        <w:t xml:space="preserve">where more than 20 per cent of grant funds are allocated to administrative </w:t>
      </w:r>
      <w:proofErr w:type="gramStart"/>
      <w:r w:rsidRPr="006A0ED2">
        <w:t>costs;</w:t>
      </w:r>
      <w:proofErr w:type="gramEnd"/>
      <w:r w:rsidRPr="006A0ED2">
        <w:t xml:space="preserve"> OR</w:t>
      </w:r>
    </w:p>
    <w:p w14:paraId="7ED1068D" w14:textId="77777777" w:rsidR="00A44B93" w:rsidRPr="006A0ED2" w:rsidRDefault="00A44B93" w:rsidP="006A0ED2">
      <w:pPr>
        <w:pStyle w:val="ListParagraph"/>
        <w:ind w:left="567"/>
      </w:pPr>
      <w:r w:rsidRPr="006A0ED2">
        <w:t xml:space="preserve">where more than 10 per cent of grant funds are allocated to the purchase of </w:t>
      </w:r>
      <w:proofErr w:type="gramStart"/>
      <w:r w:rsidRPr="006A0ED2">
        <w:t>assets;</w:t>
      </w:r>
      <w:proofErr w:type="gramEnd"/>
      <w:r w:rsidRPr="006A0ED2">
        <w:t xml:space="preserve"> OR</w:t>
      </w:r>
    </w:p>
    <w:p w14:paraId="33F538DF" w14:textId="77777777" w:rsidR="00A44B93" w:rsidRPr="006A0ED2" w:rsidRDefault="00A44B93" w:rsidP="006A0ED2">
      <w:pPr>
        <w:pStyle w:val="ListParagraph"/>
        <w:ind w:left="567"/>
      </w:pPr>
      <w:r w:rsidRPr="006A0ED2">
        <w:t>that duplicate an existing or similar initiative/service in the community (initiatives that build upon an existing program may be considered - please contact Us to discuss prior to submitting your application); OR</w:t>
      </w:r>
    </w:p>
    <w:p w14:paraId="6193A158" w14:textId="77777777" w:rsidR="00A44B93" w:rsidRPr="006A0ED2" w:rsidRDefault="00A44B93" w:rsidP="006A0ED2">
      <w:pPr>
        <w:pStyle w:val="ListParagraph"/>
        <w:ind w:left="567"/>
      </w:pPr>
      <w:r w:rsidRPr="006A0ED2">
        <w:t>business-as-usual programs and activities, including programs that your organisation currently or consistently delivers year-on-</w:t>
      </w:r>
      <w:proofErr w:type="gramStart"/>
      <w:r w:rsidRPr="006A0ED2">
        <w:t>year;</w:t>
      </w:r>
      <w:proofErr w:type="gramEnd"/>
      <w:r w:rsidRPr="006A0ED2">
        <w:t xml:space="preserve"> OR</w:t>
      </w:r>
    </w:p>
    <w:p w14:paraId="77A1A11B" w14:textId="77777777" w:rsidR="00A44B93" w:rsidRPr="006A0ED2" w:rsidRDefault="00A44B93" w:rsidP="006A0ED2">
      <w:pPr>
        <w:pStyle w:val="ListParagraph"/>
        <w:ind w:left="567"/>
      </w:pPr>
      <w:r w:rsidRPr="006A0ED2">
        <w:t xml:space="preserve">that duplicate an existing government program or </w:t>
      </w:r>
      <w:proofErr w:type="gramStart"/>
      <w:r w:rsidRPr="006A0ED2">
        <w:t>service;</w:t>
      </w:r>
      <w:proofErr w:type="gramEnd"/>
      <w:r w:rsidRPr="006A0ED2">
        <w:t xml:space="preserve"> OR</w:t>
      </w:r>
    </w:p>
    <w:p w14:paraId="0EAE777B" w14:textId="77777777" w:rsidR="00A44B93" w:rsidRPr="006A0ED2" w:rsidRDefault="00A44B93" w:rsidP="006A0ED2">
      <w:pPr>
        <w:pStyle w:val="ListParagraph"/>
        <w:ind w:left="567"/>
      </w:pPr>
      <w:r w:rsidRPr="006A0ED2">
        <w:t>that could reasonably be delivered with existing funding received by the organisation; OR</w:t>
      </w:r>
    </w:p>
    <w:p w14:paraId="33E86CB0" w14:textId="5A439465" w:rsidR="00A44B93" w:rsidRPr="006A0ED2" w:rsidRDefault="00A44B93" w:rsidP="006A0ED2">
      <w:pPr>
        <w:pStyle w:val="ListParagraph"/>
        <w:ind w:left="567"/>
      </w:pPr>
      <w:r w:rsidRPr="006A0ED2">
        <w:t>that should be funded through another source (e.g. existing school activities or support services</w:t>
      </w:r>
      <w:proofErr w:type="gramStart"/>
      <w:r w:rsidRPr="006A0ED2">
        <w:t>);</w:t>
      </w:r>
      <w:proofErr w:type="gramEnd"/>
      <w:r w:rsidRPr="006A0ED2">
        <w:t xml:space="preserve"> OR</w:t>
      </w:r>
    </w:p>
    <w:p w14:paraId="769E5B19" w14:textId="77777777" w:rsidR="00A44B93" w:rsidRPr="006A0ED2" w:rsidRDefault="00A44B93" w:rsidP="006A0ED2">
      <w:pPr>
        <w:pStyle w:val="ListParagraph"/>
        <w:ind w:left="567"/>
      </w:pPr>
      <w:r w:rsidRPr="006A0ED2">
        <w:t xml:space="preserve">projects or initiatives that require ongoing or recurrent funding to remain </w:t>
      </w:r>
      <w:proofErr w:type="gramStart"/>
      <w:r w:rsidRPr="006A0ED2">
        <w:t>operational;</w:t>
      </w:r>
      <w:proofErr w:type="gramEnd"/>
      <w:r w:rsidRPr="006A0ED2">
        <w:t xml:space="preserve"> OR</w:t>
      </w:r>
    </w:p>
    <w:p w14:paraId="03570F87" w14:textId="22AECCBB" w:rsidR="00A44B93" w:rsidRDefault="00A44B93" w:rsidP="006A0ED2">
      <w:pPr>
        <w:pStyle w:val="ListParagraph"/>
        <w:ind w:left="567"/>
      </w:pPr>
      <w:r w:rsidRPr="006A0ED2">
        <w:t xml:space="preserve">that are political in nature or are held for political </w:t>
      </w:r>
      <w:proofErr w:type="gramStart"/>
      <w:r w:rsidRPr="006A0ED2">
        <w:t>purposes</w:t>
      </w:r>
      <w:r w:rsidR="00237A50">
        <w:t>;</w:t>
      </w:r>
      <w:proofErr w:type="gramEnd"/>
      <w:r w:rsidR="00237A50">
        <w:t xml:space="preserve"> OR</w:t>
      </w:r>
    </w:p>
    <w:p w14:paraId="7AA31EEA" w14:textId="2994A282" w:rsidR="00237A50" w:rsidRPr="006A0ED2" w:rsidRDefault="00237A50" w:rsidP="006A0ED2">
      <w:pPr>
        <w:pStyle w:val="ListParagraph"/>
        <w:ind w:left="567"/>
      </w:pPr>
      <w:r>
        <w:t xml:space="preserve">projects or initiatives that benefit only one </w:t>
      </w:r>
      <w:proofErr w:type="gramStart"/>
      <w:r>
        <w:t xml:space="preserve">participant </w:t>
      </w:r>
      <w:r w:rsidR="00DA5F25">
        <w:t>.</w:t>
      </w:r>
      <w:proofErr w:type="gramEnd"/>
    </w:p>
    <w:p w14:paraId="3B3FB8E0" w14:textId="10DB168C" w:rsidR="00A44B93" w:rsidRPr="003920AB" w:rsidRDefault="00CF663F" w:rsidP="003920AB">
      <w:pPr>
        <w:pStyle w:val="Heading1"/>
      </w:pPr>
      <w:bookmarkStart w:id="60" w:name="_Toc208825773"/>
      <w:bookmarkStart w:id="61" w:name="_Toc209690117"/>
      <w:bookmarkStart w:id="62" w:name="_Toc209690148"/>
      <w:r>
        <w:rPr>
          <w:szCs w:val="22"/>
        </w:rPr>
        <w:br w:type="page"/>
      </w:r>
      <w:bookmarkStart w:id="63" w:name="_Toc223603350"/>
      <w:r w:rsidR="00A44B93">
        <w:lastRenderedPageBreak/>
        <w:t>Selection Criteria</w:t>
      </w:r>
      <w:bookmarkEnd w:id="60"/>
      <w:bookmarkEnd w:id="61"/>
      <w:bookmarkEnd w:id="62"/>
      <w:bookmarkEnd w:id="63"/>
      <w:r w:rsidR="00A44B93">
        <w:t xml:space="preserve"> </w:t>
      </w:r>
    </w:p>
    <w:p w14:paraId="16A43CC6" w14:textId="21AC0A43" w:rsidR="00A44B93" w:rsidRPr="009432D5" w:rsidRDefault="00A44B93" w:rsidP="00A44B93">
      <w:pPr>
        <w:rPr>
          <w:rFonts w:cs="Arial"/>
          <w:szCs w:val="22"/>
        </w:rPr>
      </w:pPr>
      <w:r w:rsidRPr="009432D5">
        <w:rPr>
          <w:rFonts w:cs="Arial"/>
          <w:szCs w:val="22"/>
        </w:rPr>
        <w:t xml:space="preserve">Eligible applications will be assessed against the selection criteria outlined </w:t>
      </w:r>
      <w:r>
        <w:rPr>
          <w:rFonts w:cs="Arial"/>
          <w:szCs w:val="22"/>
        </w:rPr>
        <w:t>below</w:t>
      </w:r>
      <w:r w:rsidRPr="009432D5">
        <w:rPr>
          <w:rFonts w:cs="Arial"/>
          <w:szCs w:val="22"/>
        </w:rPr>
        <w:t xml:space="preserve">. </w:t>
      </w:r>
    </w:p>
    <w:p w14:paraId="35BC31C6" w14:textId="77777777" w:rsidR="00A44B93" w:rsidRDefault="00A44B93" w:rsidP="005D5600">
      <w:pPr>
        <w:pStyle w:val="ListParagraph"/>
        <w:numPr>
          <w:ilvl w:val="0"/>
          <w:numId w:val="0"/>
        </w:numPr>
        <w:rPr>
          <w:szCs w:val="22"/>
        </w:rPr>
      </w:pPr>
      <w:r>
        <w:rPr>
          <w:szCs w:val="22"/>
        </w:rPr>
        <w:t>G</w:t>
      </w:r>
      <w:r w:rsidRPr="009432D5">
        <w:rPr>
          <w:szCs w:val="22"/>
        </w:rPr>
        <w:t xml:space="preserve">uidance </w:t>
      </w:r>
      <w:r>
        <w:rPr>
          <w:szCs w:val="22"/>
        </w:rPr>
        <w:t xml:space="preserve">is provided </w:t>
      </w:r>
      <w:r w:rsidRPr="009432D5">
        <w:rPr>
          <w:szCs w:val="22"/>
        </w:rPr>
        <w:t>on what information each selection criteri</w:t>
      </w:r>
      <w:r>
        <w:rPr>
          <w:szCs w:val="22"/>
        </w:rPr>
        <w:t>on</w:t>
      </w:r>
      <w:r w:rsidRPr="009432D5">
        <w:rPr>
          <w:szCs w:val="22"/>
        </w:rPr>
        <w:t xml:space="preserve"> is seeking. </w:t>
      </w:r>
      <w:r>
        <w:rPr>
          <w:szCs w:val="22"/>
        </w:rPr>
        <w:t>Please b</w:t>
      </w:r>
      <w:r w:rsidRPr="009432D5">
        <w:rPr>
          <w:szCs w:val="22"/>
        </w:rPr>
        <w:t xml:space="preserve">e succinct and clear in your responses. You will have a word limit of </w:t>
      </w:r>
      <w:r w:rsidRPr="009432D5">
        <w:rPr>
          <w:b/>
          <w:bCs/>
          <w:szCs w:val="22"/>
        </w:rPr>
        <w:t>250 words</w:t>
      </w:r>
      <w:r w:rsidRPr="009432D5">
        <w:rPr>
          <w:szCs w:val="22"/>
        </w:rPr>
        <w:t xml:space="preserve"> for each response.  </w:t>
      </w:r>
    </w:p>
    <w:p w14:paraId="0E3D09FF" w14:textId="77777777" w:rsidR="00F63741" w:rsidRPr="009432D5" w:rsidRDefault="00F63741" w:rsidP="005D5600">
      <w:pPr>
        <w:pStyle w:val="ListParagraph"/>
        <w:numPr>
          <w:ilvl w:val="0"/>
          <w:numId w:val="0"/>
        </w:numPr>
        <w:rPr>
          <w:szCs w:val="22"/>
        </w:rPr>
      </w:pPr>
    </w:p>
    <w:tbl>
      <w:tblPr>
        <w:tblStyle w:val="TableGrid"/>
        <w:tblW w:w="10354" w:type="dxa"/>
        <w:jc w:val="center"/>
        <w:tblLook w:val="04A0" w:firstRow="1" w:lastRow="0" w:firstColumn="1" w:lastColumn="0" w:noHBand="0" w:noVBand="1"/>
      </w:tblPr>
      <w:tblGrid>
        <w:gridCol w:w="10354"/>
      </w:tblGrid>
      <w:tr w:rsidR="00A44B93" w14:paraId="23D1F5DE" w14:textId="77777777" w:rsidTr="005D5600">
        <w:trPr>
          <w:jc w:val="center"/>
        </w:trPr>
        <w:tc>
          <w:tcPr>
            <w:tcW w:w="10354" w:type="dxa"/>
            <w:shd w:val="clear" w:color="auto" w:fill="05325F"/>
          </w:tcPr>
          <w:p w14:paraId="0FCE5B77" w14:textId="77777777" w:rsidR="00A44B93" w:rsidRPr="009432D5" w:rsidRDefault="00A44B93" w:rsidP="004E0232">
            <w:pPr>
              <w:spacing w:before="60" w:after="60" w:line="276" w:lineRule="auto"/>
              <w:rPr>
                <w:rFonts w:eastAsiaTheme="majorEastAsia" w:cs="Arial"/>
                <w:b/>
                <w:color w:val="FFFFFF" w:themeColor="background1"/>
                <w:szCs w:val="22"/>
              </w:rPr>
            </w:pPr>
            <w:bookmarkStart w:id="64" w:name="_Hlk158902400"/>
            <w:bookmarkStart w:id="65" w:name="_Hlk157590879"/>
            <w:r w:rsidRPr="009432D5">
              <w:rPr>
                <w:rFonts w:eastAsiaTheme="majorEastAsia" w:cs="Arial"/>
                <w:b/>
                <w:color w:val="FFFFFF" w:themeColor="background1"/>
                <w:szCs w:val="22"/>
              </w:rPr>
              <w:t>Selection Criteria 1</w:t>
            </w:r>
          </w:p>
          <w:p w14:paraId="7A97923C" w14:textId="77777777" w:rsidR="00A44B93" w:rsidRPr="009432D5" w:rsidRDefault="00A44B93" w:rsidP="004E0232">
            <w:pPr>
              <w:spacing w:before="60" w:after="60" w:line="276" w:lineRule="auto"/>
              <w:rPr>
                <w:rFonts w:cs="Arial"/>
                <w:color w:val="FFFFFF" w:themeColor="background1"/>
                <w:szCs w:val="22"/>
              </w:rPr>
            </w:pPr>
            <w:r w:rsidRPr="009432D5">
              <w:rPr>
                <w:rFonts w:eastAsiaTheme="majorEastAsia" w:cs="Arial"/>
                <w:color w:val="FFFFFF" w:themeColor="background1"/>
                <w:szCs w:val="22"/>
              </w:rPr>
              <w:t>How will this initiative support Queensland women and girls to improve their economic security?</w:t>
            </w:r>
          </w:p>
        </w:tc>
      </w:tr>
      <w:tr w:rsidR="00A44B93" w14:paraId="1F458F9B" w14:textId="77777777" w:rsidTr="005D5600">
        <w:trPr>
          <w:jc w:val="center"/>
        </w:trPr>
        <w:tc>
          <w:tcPr>
            <w:tcW w:w="10354" w:type="dxa"/>
            <w:shd w:val="clear" w:color="auto" w:fill="auto"/>
          </w:tcPr>
          <w:p w14:paraId="48D2190B" w14:textId="77777777" w:rsidR="00A44B93" w:rsidRPr="009432D5" w:rsidRDefault="00A44B93" w:rsidP="00A44B93">
            <w:r w:rsidRPr="009432D5">
              <w:t xml:space="preserve">Ensure your response describes the intended impact, </w:t>
            </w:r>
            <w:r w:rsidRPr="009432D5">
              <w:rPr>
                <w:b/>
                <w:bCs/>
              </w:rPr>
              <w:t>outcomes</w:t>
            </w:r>
            <w:r w:rsidRPr="009432D5">
              <w:t xml:space="preserve"> and/or </w:t>
            </w:r>
            <w:r w:rsidRPr="009432D5">
              <w:rPr>
                <w:b/>
                <w:bCs/>
              </w:rPr>
              <w:t>outputs</w:t>
            </w:r>
            <w:r w:rsidRPr="009432D5">
              <w:t xml:space="preserve"> (e.g. resources): </w:t>
            </w:r>
          </w:p>
          <w:p w14:paraId="5E351AA0" w14:textId="77777777" w:rsidR="00E262F6" w:rsidRDefault="00E262F6" w:rsidP="00E262F6">
            <w:pPr>
              <w:pStyle w:val="ListParagraph"/>
              <w:spacing w:line="276" w:lineRule="auto"/>
              <w:ind w:left="457"/>
            </w:pPr>
            <w:r>
              <w:t xml:space="preserve">Describe the measurable outcomes and benefits your initiative aims to achieve, including how it will contribute to improving the economic security of Queensland women and girls. </w:t>
            </w:r>
          </w:p>
          <w:p w14:paraId="38DA65F1" w14:textId="352A6E43" w:rsidR="00CF663F" w:rsidRDefault="00A44B93" w:rsidP="00E262F6">
            <w:pPr>
              <w:pStyle w:val="ListParagraph"/>
              <w:spacing w:line="276" w:lineRule="auto"/>
              <w:ind w:left="457"/>
            </w:pPr>
            <w:r w:rsidRPr="00A44B93">
              <w:t>Provide evidence</w:t>
            </w:r>
            <w:r w:rsidR="00EA5668">
              <w:t xml:space="preserve"> to demonstrate the</w:t>
            </w:r>
            <w:r w:rsidRPr="00A44B93">
              <w:t xml:space="preserve"> need</w:t>
            </w:r>
            <w:r w:rsidR="00EA5668">
              <w:t xml:space="preserve"> for this initiative</w:t>
            </w:r>
            <w:r w:rsidRPr="00A44B93">
              <w:t xml:space="preserve"> in the community (</w:t>
            </w:r>
            <w:r w:rsidR="00EA5668">
              <w:t>e.g.</w:t>
            </w:r>
            <w:r w:rsidR="00E262F6">
              <w:t>,</w:t>
            </w:r>
            <w:r w:rsidR="00EA5668">
              <w:t xml:space="preserve"> </w:t>
            </w:r>
            <w:r w:rsidRPr="00A44B93">
              <w:t xml:space="preserve">use </w:t>
            </w:r>
            <w:hyperlink r:id="rId16" w:history="1">
              <w:r w:rsidRPr="00A44B93">
                <w:rPr>
                  <w:rStyle w:val="Hyperlink"/>
                  <w:rFonts w:cstheme="minorBidi"/>
                  <w:color w:val="auto"/>
                  <w:u w:val="none"/>
                </w:rPr>
                <w:t>Regional Profiles</w:t>
              </w:r>
            </w:hyperlink>
            <w:r w:rsidRPr="00A44B93">
              <w:t xml:space="preserve"> for baseline data or the </w:t>
            </w:r>
            <w:hyperlink r:id="rId17" w:history="1">
              <w:r w:rsidRPr="00A44B93">
                <w:rPr>
                  <w:rStyle w:val="Hyperlink"/>
                  <w:rFonts w:cstheme="minorBidi"/>
                  <w:color w:val="auto"/>
                  <w:u w:val="none"/>
                </w:rPr>
                <w:t>Australian Bureau of Statistics</w:t>
              </w:r>
            </w:hyperlink>
            <w:r w:rsidR="00EA5668">
              <w:t>)</w:t>
            </w:r>
            <w:r w:rsidRPr="00A44B93">
              <w:t>.</w:t>
            </w:r>
          </w:p>
          <w:p w14:paraId="07A9FC6D" w14:textId="57EF04F0" w:rsidR="00E262F6" w:rsidRPr="009432D5" w:rsidRDefault="00E262F6" w:rsidP="00E262F6">
            <w:pPr>
              <w:pStyle w:val="ListParagraph"/>
              <w:numPr>
                <w:ilvl w:val="0"/>
                <w:numId w:val="0"/>
              </w:numPr>
              <w:spacing w:line="276" w:lineRule="auto"/>
              <w:ind w:left="457"/>
            </w:pPr>
          </w:p>
        </w:tc>
      </w:tr>
      <w:tr w:rsidR="00A44B93" w14:paraId="20E61E2C" w14:textId="77777777" w:rsidTr="005D5600">
        <w:trPr>
          <w:jc w:val="center"/>
        </w:trPr>
        <w:tc>
          <w:tcPr>
            <w:tcW w:w="10354" w:type="dxa"/>
            <w:shd w:val="clear" w:color="auto" w:fill="05325F"/>
          </w:tcPr>
          <w:p w14:paraId="4AA2F504" w14:textId="77777777" w:rsidR="00A44B93" w:rsidRPr="009432D5" w:rsidRDefault="00A44B93" w:rsidP="004E0232">
            <w:pPr>
              <w:spacing w:before="60" w:after="60"/>
              <w:rPr>
                <w:rFonts w:cs="Arial"/>
                <w:b/>
                <w:bCs/>
                <w:color w:val="FFFFFF" w:themeColor="background1"/>
                <w:szCs w:val="22"/>
              </w:rPr>
            </w:pPr>
            <w:r w:rsidRPr="009432D5">
              <w:rPr>
                <w:rFonts w:cs="Arial"/>
                <w:b/>
                <w:bCs/>
                <w:color w:val="FFFFFF" w:themeColor="background1"/>
                <w:szCs w:val="22"/>
              </w:rPr>
              <w:t>Selection Criteria 2</w:t>
            </w:r>
          </w:p>
          <w:p w14:paraId="689E6DC5" w14:textId="2DFFB5B2" w:rsidR="00A44B93" w:rsidRPr="009432D5" w:rsidRDefault="00EA5668" w:rsidP="004E0232">
            <w:pPr>
              <w:spacing w:before="60" w:after="60"/>
              <w:rPr>
                <w:rFonts w:cs="Arial"/>
                <w:color w:val="FFFFFF" w:themeColor="background1"/>
                <w:szCs w:val="22"/>
              </w:rPr>
            </w:pPr>
            <w:r>
              <w:rPr>
                <w:rFonts w:eastAsiaTheme="majorEastAsia" w:cs="Arial"/>
                <w:color w:val="FFFFFF" w:themeColor="background1"/>
                <w:szCs w:val="22"/>
              </w:rPr>
              <w:t>Demonstrate your</w:t>
            </w:r>
            <w:r w:rsidR="00A44B93" w:rsidRPr="00C83201">
              <w:rPr>
                <w:rFonts w:cs="Arial"/>
                <w:color w:val="FFFFFF" w:themeColor="background1"/>
                <w:szCs w:val="22"/>
              </w:rPr>
              <w:t xml:space="preserve"> </w:t>
            </w:r>
            <w:r w:rsidR="00A44B93" w:rsidRPr="00C83201">
              <w:rPr>
                <w:rFonts w:eastAsiaTheme="majorEastAsia" w:cs="Arial"/>
                <w:color w:val="FFFFFF" w:themeColor="background1"/>
                <w:szCs w:val="22"/>
              </w:rPr>
              <w:t>organisations</w:t>
            </w:r>
            <w:r w:rsidR="00A44B93" w:rsidRPr="00C83201">
              <w:rPr>
                <w:rFonts w:cs="Arial"/>
                <w:color w:val="FFFFFF" w:themeColor="background1"/>
                <w:szCs w:val="22"/>
              </w:rPr>
              <w:t xml:space="preserve"> capability, capacity and </w:t>
            </w:r>
            <w:r w:rsidR="00A44B93" w:rsidRPr="00C83201">
              <w:rPr>
                <w:rFonts w:eastAsiaTheme="majorEastAsia" w:cs="Arial"/>
                <w:color w:val="FFFFFF" w:themeColor="background1"/>
                <w:szCs w:val="22"/>
              </w:rPr>
              <w:t>knowledge</w:t>
            </w:r>
            <w:r w:rsidR="00A44B93" w:rsidRPr="00C83201">
              <w:rPr>
                <w:rFonts w:cs="Arial"/>
                <w:color w:val="FFFFFF" w:themeColor="background1"/>
                <w:szCs w:val="22"/>
              </w:rPr>
              <w:t xml:space="preserve"> to deliver </w:t>
            </w:r>
            <w:r w:rsidR="00A44B93" w:rsidRPr="00C83201">
              <w:rPr>
                <w:rFonts w:eastAsiaTheme="majorEastAsia" w:cs="Arial"/>
                <w:color w:val="FFFFFF" w:themeColor="background1"/>
                <w:szCs w:val="22"/>
              </w:rPr>
              <w:t>this</w:t>
            </w:r>
            <w:r w:rsidR="00A44B93" w:rsidRPr="00C83201">
              <w:rPr>
                <w:rFonts w:cs="Arial"/>
                <w:color w:val="FFFFFF" w:themeColor="background1"/>
                <w:szCs w:val="22"/>
              </w:rPr>
              <w:t xml:space="preserve"> initiative</w:t>
            </w:r>
            <w:r w:rsidR="00A44B93">
              <w:rPr>
                <w:rFonts w:cs="Arial"/>
                <w:color w:val="FFFFFF" w:themeColor="background1"/>
                <w:szCs w:val="22"/>
              </w:rPr>
              <w:t>.</w:t>
            </w:r>
          </w:p>
        </w:tc>
      </w:tr>
      <w:tr w:rsidR="00A44B93" w14:paraId="10ADF595" w14:textId="77777777" w:rsidTr="005D5600">
        <w:trPr>
          <w:jc w:val="center"/>
        </w:trPr>
        <w:tc>
          <w:tcPr>
            <w:tcW w:w="10354" w:type="dxa"/>
            <w:shd w:val="clear" w:color="auto" w:fill="auto"/>
          </w:tcPr>
          <w:p w14:paraId="37203E46" w14:textId="20C32097" w:rsidR="00A44B93" w:rsidRDefault="00A44B93" w:rsidP="00A44B93">
            <w:pPr>
              <w:rPr>
                <w:rFonts w:eastAsiaTheme="minorHAnsi"/>
              </w:rPr>
            </w:pPr>
            <w:r>
              <w:rPr>
                <w:rFonts w:eastAsiaTheme="minorHAnsi"/>
              </w:rPr>
              <w:t xml:space="preserve">Provide evidence to </w:t>
            </w:r>
            <w:r w:rsidR="00EA5668">
              <w:rPr>
                <w:rFonts w:eastAsiaTheme="minorHAnsi"/>
              </w:rPr>
              <w:t xml:space="preserve">show </w:t>
            </w:r>
            <w:r>
              <w:rPr>
                <w:rFonts w:eastAsiaTheme="minorHAnsi"/>
              </w:rPr>
              <w:t>y</w:t>
            </w:r>
            <w:r w:rsidRPr="009432D5">
              <w:rPr>
                <w:rFonts w:eastAsiaTheme="minorHAnsi"/>
              </w:rPr>
              <w:t>our organisation</w:t>
            </w:r>
            <w:r>
              <w:rPr>
                <w:rFonts w:eastAsiaTheme="minorHAnsi"/>
              </w:rPr>
              <w:t xml:space="preserve">’s </w:t>
            </w:r>
            <w:r w:rsidR="00EA5668">
              <w:rPr>
                <w:rFonts w:eastAsiaTheme="minorHAnsi"/>
              </w:rPr>
              <w:t>ability to successfully deliver the initiative, including</w:t>
            </w:r>
            <w:r w:rsidR="00E262F6">
              <w:rPr>
                <w:rFonts w:eastAsiaTheme="minorHAnsi"/>
              </w:rPr>
              <w:t>:</w:t>
            </w:r>
          </w:p>
          <w:p w14:paraId="6B01D76C" w14:textId="5A4ABDF4" w:rsidR="00A44B93" w:rsidRDefault="00EA5668" w:rsidP="00337871">
            <w:pPr>
              <w:pStyle w:val="ListParagraph"/>
              <w:spacing w:line="276" w:lineRule="auto"/>
              <w:ind w:left="457"/>
            </w:pPr>
            <w:r>
              <w:t xml:space="preserve">Details of </w:t>
            </w:r>
            <w:r w:rsidR="00F934E1">
              <w:t>organisations inputs: team skills, expertise,</w:t>
            </w:r>
            <w:r w:rsidR="00A44B93" w:rsidRPr="00A44B93">
              <w:t xml:space="preserve"> knowledge, networks</w:t>
            </w:r>
            <w:r w:rsidR="00E262F6">
              <w:t>,</w:t>
            </w:r>
            <w:r w:rsidR="00A44B93" w:rsidRPr="00A44B93">
              <w:t xml:space="preserve"> and resources. </w:t>
            </w:r>
          </w:p>
          <w:p w14:paraId="31CC8004" w14:textId="2C76793B" w:rsidR="00F934E1" w:rsidRPr="00A44B93" w:rsidRDefault="00F934E1" w:rsidP="00337871">
            <w:pPr>
              <w:pStyle w:val="ListParagraph"/>
              <w:spacing w:line="276" w:lineRule="auto"/>
              <w:ind w:left="457"/>
            </w:pPr>
            <w:r>
              <w:t xml:space="preserve">Example of past programs delivered by your organisation that demonstrate track record in achieving similar outcomes </w:t>
            </w:r>
          </w:p>
          <w:p w14:paraId="59B154E0" w14:textId="5FF6D42E" w:rsidR="00CF663F" w:rsidRDefault="00F934E1" w:rsidP="00337871">
            <w:pPr>
              <w:pStyle w:val="ListParagraph"/>
              <w:spacing w:line="276" w:lineRule="auto"/>
              <w:ind w:left="457"/>
            </w:pPr>
            <w:r>
              <w:t>If</w:t>
            </w:r>
            <w:r w:rsidR="00A44B93" w:rsidRPr="00A44B93">
              <w:t xml:space="preserve"> partnering with any other services</w:t>
            </w:r>
            <w:r>
              <w:t>, include support letters or partnerships agreements to demonstrate collaboration and shared goals</w:t>
            </w:r>
            <w:r w:rsidR="00CF663F">
              <w:t>.</w:t>
            </w:r>
          </w:p>
          <w:p w14:paraId="40B23BD3" w14:textId="0E47E1D4" w:rsidR="00CF663F" w:rsidRPr="000406E4" w:rsidRDefault="00CF663F" w:rsidP="00337871">
            <w:pPr>
              <w:pStyle w:val="ListParagraph"/>
              <w:numPr>
                <w:ilvl w:val="0"/>
                <w:numId w:val="0"/>
              </w:numPr>
              <w:ind w:left="457"/>
            </w:pPr>
          </w:p>
        </w:tc>
      </w:tr>
      <w:tr w:rsidR="00A44B93" w14:paraId="27521742" w14:textId="77777777" w:rsidTr="005D5600">
        <w:trPr>
          <w:jc w:val="center"/>
        </w:trPr>
        <w:tc>
          <w:tcPr>
            <w:tcW w:w="10354" w:type="dxa"/>
            <w:shd w:val="clear" w:color="auto" w:fill="05325F"/>
          </w:tcPr>
          <w:p w14:paraId="7CB30621" w14:textId="77777777" w:rsidR="00A44B93" w:rsidRPr="009432D5" w:rsidRDefault="00A44B93" w:rsidP="004E0232">
            <w:pPr>
              <w:spacing w:before="60" w:after="60"/>
              <w:rPr>
                <w:rFonts w:cs="Arial"/>
                <w:b/>
                <w:bCs/>
                <w:color w:val="FFFFFF" w:themeColor="background1"/>
                <w:szCs w:val="22"/>
              </w:rPr>
            </w:pPr>
            <w:bookmarkStart w:id="66" w:name="_Hlk158902411"/>
            <w:bookmarkEnd w:id="64"/>
            <w:r w:rsidRPr="009432D5">
              <w:rPr>
                <w:rFonts w:cs="Arial"/>
                <w:b/>
                <w:bCs/>
                <w:color w:val="FFFFFF" w:themeColor="background1"/>
                <w:szCs w:val="22"/>
              </w:rPr>
              <w:t>Selection Criteria 3</w:t>
            </w:r>
          </w:p>
          <w:p w14:paraId="7AFF183F" w14:textId="41EC64CB" w:rsidR="00A44B93" w:rsidRPr="009432D5" w:rsidRDefault="00A44B93" w:rsidP="004E0232">
            <w:pPr>
              <w:spacing w:before="60" w:after="60"/>
              <w:rPr>
                <w:rFonts w:cs="Arial"/>
                <w:szCs w:val="22"/>
              </w:rPr>
            </w:pPr>
            <w:r w:rsidRPr="00B666EE">
              <w:rPr>
                <w:rFonts w:eastAsiaTheme="majorEastAsia" w:cs="Arial"/>
                <w:color w:val="FFFFFF" w:themeColor="background1"/>
                <w:szCs w:val="22"/>
              </w:rPr>
              <w:t>How will you deliver the initiative and ensure it is accessible and engaging for participants</w:t>
            </w:r>
            <w:r w:rsidR="00E262F6">
              <w:rPr>
                <w:rFonts w:eastAsiaTheme="majorEastAsia" w:cs="Arial"/>
                <w:color w:val="FFFFFF" w:themeColor="background1"/>
                <w:szCs w:val="22"/>
              </w:rPr>
              <w:t>?</w:t>
            </w:r>
          </w:p>
        </w:tc>
      </w:tr>
      <w:tr w:rsidR="00A44B93" w14:paraId="16CC66CF" w14:textId="77777777" w:rsidTr="005D5600">
        <w:trPr>
          <w:jc w:val="center"/>
        </w:trPr>
        <w:tc>
          <w:tcPr>
            <w:tcW w:w="10354" w:type="dxa"/>
            <w:shd w:val="clear" w:color="auto" w:fill="auto"/>
          </w:tcPr>
          <w:p w14:paraId="135307E3" w14:textId="77777777" w:rsidR="00A44B93" w:rsidRPr="009432D5" w:rsidRDefault="00A44B93" w:rsidP="00A44B93">
            <w:r w:rsidRPr="009432D5">
              <w:t xml:space="preserve">Ensure your response outlines the engagement mechanisms: </w:t>
            </w:r>
          </w:p>
          <w:p w14:paraId="736238D3" w14:textId="253BA341" w:rsidR="00A44B93" w:rsidRPr="009432D5" w:rsidRDefault="00A44B93" w:rsidP="00337871">
            <w:pPr>
              <w:pStyle w:val="ListParagraph"/>
              <w:spacing w:line="276" w:lineRule="auto"/>
              <w:ind w:left="457"/>
            </w:pPr>
            <w:r w:rsidRPr="009432D5">
              <w:t xml:space="preserve">Detail how you will </w:t>
            </w:r>
            <w:r w:rsidR="00E262F6">
              <w:t xml:space="preserve">identify and </w:t>
            </w:r>
            <w:r w:rsidRPr="009432D5">
              <w:t>engage</w:t>
            </w:r>
            <w:r>
              <w:t xml:space="preserve"> the</w:t>
            </w:r>
            <w:r w:rsidRPr="009432D5">
              <w:t xml:space="preserve"> target cohort. </w:t>
            </w:r>
          </w:p>
          <w:p w14:paraId="1A2ADAAF" w14:textId="45D94CE9" w:rsidR="00A44B93" w:rsidRPr="009432D5" w:rsidRDefault="00F934E1" w:rsidP="00337871">
            <w:pPr>
              <w:pStyle w:val="ListParagraph"/>
              <w:spacing w:line="276" w:lineRule="auto"/>
              <w:ind w:left="457"/>
            </w:pPr>
            <w:r>
              <w:t>Explain h</w:t>
            </w:r>
            <w:r w:rsidR="00A44B93">
              <w:t xml:space="preserve">ow </w:t>
            </w:r>
            <w:r w:rsidR="00C051B9">
              <w:t>you will</w:t>
            </w:r>
            <w:r w:rsidR="00A44B93">
              <w:t xml:space="preserve"> a</w:t>
            </w:r>
            <w:r w:rsidR="00A44B93" w:rsidRPr="009432D5">
              <w:t xml:space="preserve">ddress accessibility </w:t>
            </w:r>
            <w:r w:rsidR="00A44B93">
              <w:t>barriers/</w:t>
            </w:r>
            <w:r w:rsidR="00A44B93" w:rsidRPr="009432D5">
              <w:t xml:space="preserve">needs </w:t>
            </w:r>
            <w:r w:rsidR="00E262F6">
              <w:t>(</w:t>
            </w:r>
            <w:r w:rsidR="00A44B93" w:rsidRPr="009432D5">
              <w:t>e.g.</w:t>
            </w:r>
            <w:r w:rsidR="00E262F6">
              <w:t>,</w:t>
            </w:r>
            <w:r w:rsidR="00A44B93" w:rsidRPr="009432D5">
              <w:t xml:space="preserve"> mothers</w:t>
            </w:r>
            <w:r>
              <w:t xml:space="preserve"> needing childcare</w:t>
            </w:r>
            <w:r w:rsidR="00A44B93" w:rsidRPr="009432D5">
              <w:t>, transport</w:t>
            </w:r>
            <w:r w:rsidR="00E262F6">
              <w:t xml:space="preserve"> support</w:t>
            </w:r>
            <w:r w:rsidR="00A44B93" w:rsidRPr="009432D5">
              <w:t>, disability</w:t>
            </w:r>
            <w:r>
              <w:t xml:space="preserve"> access</w:t>
            </w:r>
            <w:r w:rsidR="00A44B93" w:rsidRPr="009432D5">
              <w:t xml:space="preserve"> etc</w:t>
            </w:r>
            <w:r w:rsidR="00E262F6">
              <w:t>.).</w:t>
            </w:r>
            <w:r w:rsidR="00A44B93" w:rsidRPr="009432D5">
              <w:t xml:space="preserve"> </w:t>
            </w:r>
          </w:p>
          <w:p w14:paraId="7AF417E7" w14:textId="076A63C8" w:rsidR="00A44B93" w:rsidRPr="00A81919" w:rsidRDefault="00A44B93" w:rsidP="00337871">
            <w:pPr>
              <w:pStyle w:val="ListParagraph"/>
              <w:spacing w:line="276" w:lineRule="auto"/>
              <w:ind w:left="457"/>
              <w:rPr>
                <w:b/>
                <w:bCs/>
              </w:rPr>
            </w:pPr>
            <w:r w:rsidRPr="009432D5">
              <w:t xml:space="preserve">Detail </w:t>
            </w:r>
            <w:r>
              <w:t xml:space="preserve">expected </w:t>
            </w:r>
            <w:r w:rsidRPr="009432D5">
              <w:t>number of participants both primary and secondary</w:t>
            </w:r>
            <w:r w:rsidR="005D654D">
              <w:t xml:space="preserve">. </w:t>
            </w:r>
            <w:r w:rsidR="003D5B36">
              <w:t xml:space="preserve">Keep numbers realistic. </w:t>
            </w:r>
          </w:p>
          <w:p w14:paraId="14A03DA7" w14:textId="43E40DAD" w:rsidR="00A81919" w:rsidRPr="00A81919" w:rsidRDefault="00A81919" w:rsidP="00337871">
            <w:pPr>
              <w:pStyle w:val="ListParagraph"/>
              <w:spacing w:line="276" w:lineRule="auto"/>
              <w:ind w:left="457"/>
            </w:pPr>
            <w:r>
              <w:t>P</w:t>
            </w:r>
            <w:r w:rsidRPr="00A81919">
              <w:t xml:space="preserve">rovide details of any </w:t>
            </w:r>
            <w:proofErr w:type="gramStart"/>
            <w:r w:rsidRPr="00A81919">
              <w:t>costs</w:t>
            </w:r>
            <w:proofErr w:type="gramEnd"/>
            <w:r w:rsidRPr="00A81919">
              <w:t xml:space="preserve"> participants will incur to take part in your initiative (e.g., registration fees</w:t>
            </w:r>
            <w:r>
              <w:t xml:space="preserve"> or</w:t>
            </w:r>
            <w:r w:rsidRPr="00A81919">
              <w:t xml:space="preserve"> materials). If applicable, outline any measures you will implement to reduce or subsidise these costs for participants who may face barriers</w:t>
            </w:r>
            <w:r>
              <w:t xml:space="preserve"> to participation</w:t>
            </w:r>
            <w:r w:rsidRPr="00A81919">
              <w:t>.</w:t>
            </w:r>
          </w:p>
          <w:p w14:paraId="791431EE" w14:textId="78C090F7" w:rsidR="00CF663F" w:rsidRPr="009432D5" w:rsidRDefault="00CF663F" w:rsidP="00337871">
            <w:pPr>
              <w:pStyle w:val="ListParagraph"/>
              <w:numPr>
                <w:ilvl w:val="0"/>
                <w:numId w:val="0"/>
              </w:numPr>
              <w:ind w:left="457"/>
              <w:rPr>
                <w:b/>
                <w:bCs/>
              </w:rPr>
            </w:pPr>
          </w:p>
        </w:tc>
      </w:tr>
      <w:tr w:rsidR="00A44B93" w14:paraId="1540B815" w14:textId="77777777" w:rsidTr="005D5600">
        <w:trPr>
          <w:jc w:val="center"/>
        </w:trPr>
        <w:tc>
          <w:tcPr>
            <w:tcW w:w="10354" w:type="dxa"/>
            <w:shd w:val="clear" w:color="auto" w:fill="05325F"/>
          </w:tcPr>
          <w:p w14:paraId="3A90C3AE" w14:textId="77777777" w:rsidR="00A44B93" w:rsidRPr="009432D5" w:rsidRDefault="00A44B93" w:rsidP="004E0232">
            <w:pPr>
              <w:spacing w:before="60" w:after="60" w:line="276" w:lineRule="auto"/>
              <w:rPr>
                <w:rFonts w:eastAsiaTheme="majorEastAsia" w:cs="Arial"/>
                <w:b/>
                <w:color w:val="FFFFFF" w:themeColor="background1"/>
                <w:szCs w:val="22"/>
              </w:rPr>
            </w:pPr>
            <w:r w:rsidRPr="009432D5">
              <w:rPr>
                <w:rFonts w:eastAsiaTheme="majorEastAsia" w:cs="Arial"/>
                <w:b/>
                <w:color w:val="FFFFFF" w:themeColor="background1"/>
                <w:szCs w:val="22"/>
              </w:rPr>
              <w:t xml:space="preserve">Selection Criteria 4   </w:t>
            </w:r>
          </w:p>
          <w:p w14:paraId="5EAFB1B1" w14:textId="23CE84C6" w:rsidR="00A44B93" w:rsidRPr="009432D5" w:rsidRDefault="00A44B93" w:rsidP="004E0232">
            <w:pPr>
              <w:spacing w:before="60" w:after="60"/>
              <w:rPr>
                <w:szCs w:val="22"/>
              </w:rPr>
            </w:pPr>
            <w:r w:rsidRPr="002F3F8A">
              <w:rPr>
                <w:color w:val="FFFFFF" w:themeColor="background1"/>
                <w:szCs w:val="22"/>
              </w:rPr>
              <w:t xml:space="preserve">Provide a detailed budget that shows how funding will be used efficiently to deliver </w:t>
            </w:r>
            <w:r w:rsidR="00E262F6">
              <w:rPr>
                <w:color w:val="FFFFFF" w:themeColor="background1"/>
                <w:szCs w:val="22"/>
              </w:rPr>
              <w:t xml:space="preserve">the identified </w:t>
            </w:r>
            <w:r w:rsidRPr="002F3F8A">
              <w:rPr>
                <w:color w:val="FFFFFF" w:themeColor="background1"/>
                <w:szCs w:val="22"/>
              </w:rPr>
              <w:t xml:space="preserve">measurable </w:t>
            </w:r>
            <w:r w:rsidR="00E262F6">
              <w:rPr>
                <w:color w:val="FFFFFF" w:themeColor="background1"/>
                <w:szCs w:val="22"/>
              </w:rPr>
              <w:t xml:space="preserve">outcomes and </w:t>
            </w:r>
            <w:r w:rsidRPr="002F3F8A">
              <w:rPr>
                <w:color w:val="FFFFFF" w:themeColor="background1"/>
                <w:szCs w:val="22"/>
              </w:rPr>
              <w:t>benefits.</w:t>
            </w:r>
          </w:p>
        </w:tc>
      </w:tr>
      <w:tr w:rsidR="00A44B93" w14:paraId="14734191" w14:textId="77777777" w:rsidTr="005D5600">
        <w:trPr>
          <w:jc w:val="center"/>
        </w:trPr>
        <w:tc>
          <w:tcPr>
            <w:tcW w:w="10354" w:type="dxa"/>
          </w:tcPr>
          <w:p w14:paraId="6EE2BCDE" w14:textId="77777777" w:rsidR="00A44B93" w:rsidRPr="009432D5" w:rsidRDefault="00A44B93" w:rsidP="00A44B93">
            <w:r w:rsidRPr="009432D5">
              <w:t>Ensure your response provides a detailed budget that outlines how the funding will be utilised:</w:t>
            </w:r>
          </w:p>
          <w:p w14:paraId="0B74762E" w14:textId="77777777" w:rsidR="00A44B93" w:rsidRPr="00A44B93" w:rsidRDefault="00A44B93" w:rsidP="00337871">
            <w:pPr>
              <w:pStyle w:val="ListParagraph"/>
              <w:spacing w:line="276" w:lineRule="auto"/>
              <w:ind w:left="457"/>
            </w:pPr>
            <w:r w:rsidRPr="00A44B93">
              <w:t xml:space="preserve">Itemised expenditure (e.g. line by line allocation of expenses). </w:t>
            </w:r>
          </w:p>
          <w:p w14:paraId="0DE67AFC" w14:textId="77777777" w:rsidR="00A44B93" w:rsidRPr="00A44B93" w:rsidRDefault="00A44B93" w:rsidP="00337871">
            <w:pPr>
              <w:pStyle w:val="ListParagraph"/>
              <w:spacing w:line="276" w:lineRule="auto"/>
              <w:ind w:left="457"/>
            </w:pPr>
            <w:r w:rsidRPr="00A44B93">
              <w:t>Clearly demonstrates how expenditure aligns with proposed initiative.</w:t>
            </w:r>
          </w:p>
          <w:p w14:paraId="41E3DF9E" w14:textId="77777777" w:rsidR="00A44B93" w:rsidRDefault="00A44B93" w:rsidP="00337871">
            <w:pPr>
              <w:pStyle w:val="ListParagraph"/>
              <w:spacing w:line="276" w:lineRule="auto"/>
              <w:ind w:left="457"/>
            </w:pPr>
            <w:r w:rsidRPr="00A44B93">
              <w:t>Remember to read the eligible and ineligible items – inclusion of ineligible items will result in your application not progressing for full panel assessment.</w:t>
            </w:r>
          </w:p>
          <w:p w14:paraId="5E08D8D5" w14:textId="77777777" w:rsidR="00CF663F" w:rsidRPr="009432D5" w:rsidRDefault="00CF663F" w:rsidP="00337871">
            <w:pPr>
              <w:pStyle w:val="ListParagraph"/>
              <w:numPr>
                <w:ilvl w:val="0"/>
                <w:numId w:val="0"/>
              </w:numPr>
              <w:ind w:left="457"/>
            </w:pPr>
          </w:p>
        </w:tc>
      </w:tr>
      <w:bookmarkEnd w:id="65"/>
      <w:bookmarkEnd w:id="66"/>
    </w:tbl>
    <w:p w14:paraId="33E0F2FD" w14:textId="77777777" w:rsidR="00337871" w:rsidRDefault="00337871">
      <w:pPr>
        <w:spacing w:after="0"/>
        <w:rPr>
          <w:bCs/>
        </w:rPr>
      </w:pPr>
      <w:r>
        <w:rPr>
          <w:b/>
        </w:rPr>
        <w:br w:type="page"/>
      </w:r>
    </w:p>
    <w:p w14:paraId="4695D5D6" w14:textId="77777777" w:rsidR="00A44B93" w:rsidRPr="00A44B93" w:rsidRDefault="00A44B93" w:rsidP="00CF663F">
      <w:pPr>
        <w:pStyle w:val="Heading2"/>
      </w:pPr>
      <w:bookmarkStart w:id="67" w:name="_Toc208825774"/>
      <w:bookmarkStart w:id="68" w:name="_Toc209690118"/>
      <w:bookmarkStart w:id="69" w:name="_Toc209690149"/>
      <w:bookmarkStart w:id="70" w:name="_Toc223603351"/>
      <w:r w:rsidRPr="00A70B4D">
        <w:lastRenderedPageBreak/>
        <w:t>How grant applications will be assessed</w:t>
      </w:r>
      <w:bookmarkStart w:id="71" w:name="_Hlk156988037"/>
      <w:bookmarkEnd w:id="67"/>
      <w:bookmarkEnd w:id="68"/>
      <w:bookmarkEnd w:id="69"/>
      <w:bookmarkEnd w:id="70"/>
    </w:p>
    <w:tbl>
      <w:tblPr>
        <w:tblStyle w:val="TableGrid"/>
        <w:tblW w:w="0" w:type="auto"/>
        <w:tblLook w:val="04A0" w:firstRow="1" w:lastRow="0" w:firstColumn="1" w:lastColumn="0" w:noHBand="0" w:noVBand="1"/>
      </w:tblPr>
      <w:tblGrid>
        <w:gridCol w:w="2106"/>
        <w:gridCol w:w="8202"/>
      </w:tblGrid>
      <w:tr w:rsidR="00A44B93" w14:paraId="48AB4183" w14:textId="77777777" w:rsidTr="006A0ED2">
        <w:tc>
          <w:tcPr>
            <w:tcW w:w="2122" w:type="dxa"/>
            <w:shd w:val="clear" w:color="auto" w:fill="05325F"/>
          </w:tcPr>
          <w:p w14:paraId="7D39428A" w14:textId="77777777" w:rsidR="00A44B93" w:rsidRPr="00F6180E" w:rsidRDefault="00A44B93" w:rsidP="00A44B93">
            <w:pPr>
              <w:rPr>
                <w:b/>
                <w:bCs/>
              </w:rPr>
            </w:pPr>
            <w:r w:rsidRPr="00F6180E">
              <w:rPr>
                <w:b/>
                <w:bCs/>
              </w:rPr>
              <w:t xml:space="preserve">Eligibility Assessment </w:t>
            </w:r>
          </w:p>
        </w:tc>
        <w:tc>
          <w:tcPr>
            <w:tcW w:w="8363" w:type="dxa"/>
          </w:tcPr>
          <w:p w14:paraId="18BA9322" w14:textId="77777777" w:rsidR="00A44B93" w:rsidRPr="009432D5" w:rsidRDefault="00A44B93" w:rsidP="00A44B93">
            <w:r w:rsidRPr="009432D5">
              <w:t xml:space="preserve">Applications will be checked against the eligibility criteria outlined in this document. This determines if the application will proceed to assessment. If you do not meet </w:t>
            </w:r>
            <w:r>
              <w:t xml:space="preserve">the </w:t>
            </w:r>
            <w:r w:rsidRPr="009432D5">
              <w:t xml:space="preserve">eligibility criteria your application will not be assessed against the selection criteria. </w:t>
            </w:r>
          </w:p>
        </w:tc>
      </w:tr>
      <w:tr w:rsidR="00A44B93" w14:paraId="5C64418E" w14:textId="77777777" w:rsidTr="006A0ED2">
        <w:tc>
          <w:tcPr>
            <w:tcW w:w="2122" w:type="dxa"/>
            <w:shd w:val="clear" w:color="auto" w:fill="05325F"/>
          </w:tcPr>
          <w:p w14:paraId="6CFD2756" w14:textId="77777777" w:rsidR="00A44B93" w:rsidRPr="00F6180E" w:rsidRDefault="00A44B93" w:rsidP="00A44B93">
            <w:pPr>
              <w:rPr>
                <w:b/>
                <w:bCs/>
              </w:rPr>
            </w:pPr>
            <w:r w:rsidRPr="00F6180E">
              <w:rPr>
                <w:b/>
                <w:bCs/>
              </w:rPr>
              <w:t xml:space="preserve">Selection Criteria Assessment </w:t>
            </w:r>
          </w:p>
        </w:tc>
        <w:tc>
          <w:tcPr>
            <w:tcW w:w="8363" w:type="dxa"/>
          </w:tcPr>
          <w:p w14:paraId="46DB0BE6" w14:textId="3A693F40" w:rsidR="00A44B93" w:rsidRPr="009432D5" w:rsidRDefault="00A44B93" w:rsidP="00A44B93">
            <w:r w:rsidRPr="009432D5">
              <w:t xml:space="preserve">Eligible applications will be assessed against the selection criteria by </w:t>
            </w:r>
            <w:r w:rsidR="00DA3732">
              <w:t>independent</w:t>
            </w:r>
            <w:r w:rsidRPr="009432D5">
              <w:t xml:space="preserve"> assessors. If the application fails to adequately address all selection criteria or does not align with the objectives of the grant it will not progress to moderation.</w:t>
            </w:r>
          </w:p>
        </w:tc>
      </w:tr>
      <w:tr w:rsidR="00A44B93" w14:paraId="585B7DFA" w14:textId="77777777" w:rsidTr="006A0ED2">
        <w:tc>
          <w:tcPr>
            <w:tcW w:w="2122" w:type="dxa"/>
            <w:shd w:val="clear" w:color="auto" w:fill="05325F"/>
          </w:tcPr>
          <w:p w14:paraId="0D33DDF9" w14:textId="77777777" w:rsidR="00A44B93" w:rsidRPr="00F6180E" w:rsidRDefault="00A44B93" w:rsidP="00A44B93">
            <w:pPr>
              <w:rPr>
                <w:b/>
                <w:bCs/>
              </w:rPr>
            </w:pPr>
            <w:r w:rsidRPr="00F6180E">
              <w:rPr>
                <w:b/>
                <w:bCs/>
              </w:rPr>
              <w:t>Panel Moderation</w:t>
            </w:r>
          </w:p>
        </w:tc>
        <w:tc>
          <w:tcPr>
            <w:tcW w:w="8363" w:type="dxa"/>
          </w:tcPr>
          <w:p w14:paraId="19D756D3" w14:textId="77777777" w:rsidR="00A44B93" w:rsidRPr="009432D5" w:rsidRDefault="00A44B93" w:rsidP="00A44B93">
            <w:r w:rsidRPr="009432D5">
              <w:t>Assessed applications are collectively reviewed by a panel to determine a proposed shortlist of successful applications.</w:t>
            </w:r>
          </w:p>
          <w:p w14:paraId="752AAD6C" w14:textId="77777777" w:rsidR="00A44B93" w:rsidRPr="009432D5" w:rsidRDefault="00A44B93" w:rsidP="00A44B93">
            <w:r w:rsidRPr="009432D5">
              <w:t>Moderation will also consider a range of factors including:</w:t>
            </w:r>
          </w:p>
          <w:p w14:paraId="014C0119" w14:textId="77777777" w:rsidR="00A44B93" w:rsidRPr="009432D5" w:rsidRDefault="00A44B93" w:rsidP="00F6180E">
            <w:pPr>
              <w:pStyle w:val="ListParagraph"/>
              <w:ind w:left="602"/>
            </w:pPr>
            <w:r w:rsidRPr="009432D5">
              <w:t>the geographical spread across all applications</w:t>
            </w:r>
          </w:p>
          <w:p w14:paraId="5BD2CF1B" w14:textId="77777777" w:rsidR="00A44B93" w:rsidRPr="009432D5" w:rsidRDefault="00A44B93" w:rsidP="00F6180E">
            <w:pPr>
              <w:pStyle w:val="ListParagraph"/>
              <w:ind w:left="602"/>
            </w:pPr>
            <w:r w:rsidRPr="009432D5">
              <w:t>diversity of targeted audiences across Queensland</w:t>
            </w:r>
          </w:p>
          <w:p w14:paraId="41603366" w14:textId="77777777" w:rsidR="00A44B93" w:rsidRPr="009432D5" w:rsidRDefault="00A44B93" w:rsidP="00F6180E">
            <w:pPr>
              <w:pStyle w:val="ListParagraph"/>
              <w:ind w:left="602"/>
            </w:pPr>
            <w:r w:rsidRPr="009432D5">
              <w:t>use of Queensland suppliers and gender equitable supply chains</w:t>
            </w:r>
          </w:p>
          <w:p w14:paraId="22A0A746" w14:textId="0C791439" w:rsidR="00A44B93" w:rsidRPr="009432D5" w:rsidRDefault="00A44B93" w:rsidP="00F6180E">
            <w:pPr>
              <w:pStyle w:val="ListParagraph"/>
              <w:ind w:left="602"/>
            </w:pPr>
            <w:r w:rsidRPr="009432D5">
              <w:t>longevity of the initiative after the contract period ends</w:t>
            </w:r>
          </w:p>
          <w:p w14:paraId="083DEC65" w14:textId="18904979" w:rsidR="00A44B93" w:rsidRPr="009432D5" w:rsidRDefault="00A44B93" w:rsidP="00F6180E">
            <w:pPr>
              <w:pStyle w:val="ListParagraph"/>
              <w:ind w:left="602"/>
            </w:pPr>
            <w:r w:rsidRPr="009432D5">
              <w:t xml:space="preserve">environmentally sustainable practice </w:t>
            </w:r>
            <w:r w:rsidR="00DA3732">
              <w:t>and</w:t>
            </w:r>
          </w:p>
          <w:p w14:paraId="4AA28880" w14:textId="77777777" w:rsidR="00A44B93" w:rsidRPr="009432D5" w:rsidRDefault="00A44B93" w:rsidP="00F6180E">
            <w:pPr>
              <w:pStyle w:val="ListParagraph"/>
              <w:ind w:left="602"/>
            </w:pPr>
            <w:r w:rsidRPr="009432D5">
              <w:t>support a whole community benefit.</w:t>
            </w:r>
          </w:p>
        </w:tc>
      </w:tr>
      <w:tr w:rsidR="00A44B93" w14:paraId="21E723E2" w14:textId="77777777" w:rsidTr="006A0ED2">
        <w:tc>
          <w:tcPr>
            <w:tcW w:w="2122" w:type="dxa"/>
            <w:shd w:val="clear" w:color="auto" w:fill="05325F"/>
          </w:tcPr>
          <w:p w14:paraId="48FCB3BD" w14:textId="77777777" w:rsidR="00A44B93" w:rsidRPr="00F6180E" w:rsidRDefault="00A44B93" w:rsidP="00A44B93">
            <w:pPr>
              <w:rPr>
                <w:b/>
                <w:bCs/>
              </w:rPr>
            </w:pPr>
            <w:r w:rsidRPr="00F6180E">
              <w:rPr>
                <w:b/>
                <w:bCs/>
              </w:rPr>
              <w:t>Approval</w:t>
            </w:r>
          </w:p>
        </w:tc>
        <w:tc>
          <w:tcPr>
            <w:tcW w:w="8363" w:type="dxa"/>
          </w:tcPr>
          <w:p w14:paraId="21884449" w14:textId="77777777" w:rsidR="00A44B93" w:rsidRPr="009432D5" w:rsidRDefault="00A44B93" w:rsidP="00A44B93">
            <w:r w:rsidRPr="009432D5">
              <w:t xml:space="preserve">Successful applications approved by appropriate delegate. </w:t>
            </w:r>
          </w:p>
          <w:p w14:paraId="03B06A35" w14:textId="77777777" w:rsidR="00A44B93" w:rsidRPr="009432D5" w:rsidRDefault="00A44B93" w:rsidP="00A44B93">
            <w:r w:rsidRPr="009432D5">
              <w:t xml:space="preserve">The Minister for Women and Women’s Economic Security will be advised of successful applicants </w:t>
            </w:r>
          </w:p>
        </w:tc>
      </w:tr>
      <w:tr w:rsidR="00A44B93" w14:paraId="48C02D8C" w14:textId="77777777" w:rsidTr="006A0ED2">
        <w:tc>
          <w:tcPr>
            <w:tcW w:w="2122" w:type="dxa"/>
            <w:shd w:val="clear" w:color="auto" w:fill="05325F"/>
          </w:tcPr>
          <w:p w14:paraId="3B586A85" w14:textId="77777777" w:rsidR="00A44B93" w:rsidRPr="00F6180E" w:rsidRDefault="00A44B93" w:rsidP="00A44B93">
            <w:pPr>
              <w:rPr>
                <w:b/>
                <w:bCs/>
              </w:rPr>
            </w:pPr>
            <w:r w:rsidRPr="00F6180E">
              <w:rPr>
                <w:b/>
                <w:bCs/>
              </w:rPr>
              <w:t>Application Outcome</w:t>
            </w:r>
          </w:p>
        </w:tc>
        <w:tc>
          <w:tcPr>
            <w:tcW w:w="8363" w:type="dxa"/>
          </w:tcPr>
          <w:p w14:paraId="49FB4CDA" w14:textId="77777777" w:rsidR="00A44B93" w:rsidRPr="009432D5" w:rsidRDefault="00A44B93" w:rsidP="00A44B93">
            <w:r w:rsidRPr="009432D5">
              <w:t xml:space="preserve">Applicants will be notified of the outcomes via email. </w:t>
            </w:r>
          </w:p>
        </w:tc>
      </w:tr>
    </w:tbl>
    <w:p w14:paraId="0FA03259" w14:textId="77777777" w:rsidR="00A44B93" w:rsidRPr="00A70B4D" w:rsidRDefault="00A44B93" w:rsidP="003920AB">
      <w:pPr>
        <w:pStyle w:val="Heading2"/>
      </w:pPr>
      <w:bookmarkStart w:id="72" w:name="_Toc208825775"/>
      <w:bookmarkStart w:id="73" w:name="_Toc209690119"/>
      <w:bookmarkStart w:id="74" w:name="_Toc209690150"/>
      <w:bookmarkStart w:id="75" w:name="_Toc223603352"/>
      <w:bookmarkEnd w:id="71"/>
      <w:r w:rsidRPr="00A70B4D">
        <w:t>How to apply</w:t>
      </w:r>
      <w:bookmarkEnd w:id="72"/>
      <w:bookmarkEnd w:id="73"/>
      <w:bookmarkEnd w:id="74"/>
      <w:bookmarkEnd w:id="75"/>
    </w:p>
    <w:p w14:paraId="0FB835AF" w14:textId="72A7418A" w:rsidR="00A44B93" w:rsidRPr="00FF38A1" w:rsidRDefault="00A44B93" w:rsidP="00A44B93">
      <w:pPr>
        <w:pStyle w:val="ListParagraph"/>
        <w:numPr>
          <w:ilvl w:val="0"/>
          <w:numId w:val="14"/>
        </w:numPr>
        <w:tabs>
          <w:tab w:val="clear" w:pos="2835"/>
        </w:tabs>
        <w:spacing w:after="60"/>
        <w:ind w:left="357" w:hanging="357"/>
        <w:rPr>
          <w:rFonts w:cs="Arial"/>
          <w:szCs w:val="22"/>
        </w:rPr>
      </w:pPr>
      <w:r w:rsidRPr="00FF38A1">
        <w:rPr>
          <w:rFonts w:cs="Arial"/>
          <w:szCs w:val="22"/>
        </w:rPr>
        <w:t>Carefully read the Guidelines (this document</w:t>
      </w:r>
      <w:r w:rsidR="00107DAE" w:rsidRPr="00FF38A1">
        <w:rPr>
          <w:rFonts w:cs="Arial"/>
          <w:szCs w:val="22"/>
        </w:rPr>
        <w:t>).</w:t>
      </w:r>
    </w:p>
    <w:p w14:paraId="28F03AA4" w14:textId="71D2B259" w:rsidR="00A44B93" w:rsidRPr="00FF38A1" w:rsidRDefault="00A44B93" w:rsidP="00A44B93">
      <w:pPr>
        <w:pStyle w:val="ListParagraph"/>
        <w:numPr>
          <w:ilvl w:val="0"/>
          <w:numId w:val="14"/>
        </w:numPr>
        <w:tabs>
          <w:tab w:val="clear" w:pos="2835"/>
        </w:tabs>
        <w:spacing w:after="60"/>
        <w:ind w:left="357" w:hanging="357"/>
        <w:rPr>
          <w:rFonts w:cs="Arial"/>
          <w:szCs w:val="22"/>
        </w:rPr>
      </w:pPr>
      <w:r w:rsidRPr="00FF38A1">
        <w:rPr>
          <w:rFonts w:cs="Arial"/>
          <w:szCs w:val="22"/>
        </w:rPr>
        <w:t xml:space="preserve">Contact the department on 1800 177 577 or via email on </w:t>
      </w:r>
      <w:hyperlink r:id="rId18" w:history="1">
        <w:r w:rsidRPr="00FF38A1">
          <w:rPr>
            <w:rStyle w:val="Hyperlink"/>
            <w:rFonts w:cs="Arial"/>
            <w:szCs w:val="22"/>
          </w:rPr>
          <w:t>women@qld.gov.au</w:t>
        </w:r>
      </w:hyperlink>
      <w:r w:rsidRPr="00FF38A1">
        <w:rPr>
          <w:rFonts w:cs="Arial"/>
          <w:szCs w:val="22"/>
        </w:rPr>
        <w:t xml:space="preserve"> to discuss queries</w:t>
      </w:r>
      <w:r w:rsidR="00107DAE">
        <w:rPr>
          <w:rFonts w:cs="Arial"/>
          <w:szCs w:val="22"/>
        </w:rPr>
        <w:t xml:space="preserve"> as needed.</w:t>
      </w:r>
      <w:r w:rsidRPr="00FF38A1">
        <w:rPr>
          <w:rFonts w:cs="Arial"/>
          <w:szCs w:val="22"/>
        </w:rPr>
        <w:t xml:space="preserve"> </w:t>
      </w:r>
    </w:p>
    <w:p w14:paraId="230664AB" w14:textId="77777777" w:rsidR="00A44B93" w:rsidRPr="00FF38A1" w:rsidRDefault="00A44B93" w:rsidP="00A44B93">
      <w:pPr>
        <w:pStyle w:val="ListParagraph"/>
        <w:numPr>
          <w:ilvl w:val="0"/>
          <w:numId w:val="14"/>
        </w:numPr>
        <w:tabs>
          <w:tab w:val="clear" w:pos="2835"/>
        </w:tabs>
        <w:spacing w:after="60"/>
        <w:ind w:left="357" w:hanging="357"/>
        <w:rPr>
          <w:rFonts w:cs="Arial"/>
          <w:szCs w:val="22"/>
        </w:rPr>
      </w:pPr>
      <w:r w:rsidRPr="00FF38A1">
        <w:rPr>
          <w:rFonts w:cs="Arial"/>
          <w:szCs w:val="22"/>
        </w:rPr>
        <w:t xml:space="preserve">Submit an electronic application through the SmartyGrants website at </w:t>
      </w:r>
      <w:r w:rsidRPr="00FF38A1">
        <w:rPr>
          <w:rFonts w:eastAsiaTheme="majorEastAsia" w:cs="Arial"/>
          <w:szCs w:val="22"/>
        </w:rPr>
        <w:t>Empowering Queensland Women</w:t>
      </w:r>
      <w:r w:rsidRPr="00FF38A1">
        <w:rPr>
          <w:rFonts w:cs="Arial"/>
          <w:szCs w:val="22"/>
        </w:rPr>
        <w:t>, ensuring:</w:t>
      </w:r>
    </w:p>
    <w:p w14:paraId="4750CBB6" w14:textId="6624FE2E" w:rsidR="00A44B93" w:rsidRPr="00FF38A1" w:rsidRDefault="00A44B93" w:rsidP="00A44B93">
      <w:pPr>
        <w:pStyle w:val="ListParagraph"/>
        <w:numPr>
          <w:ilvl w:val="0"/>
          <w:numId w:val="16"/>
        </w:numPr>
        <w:tabs>
          <w:tab w:val="clear" w:pos="2835"/>
        </w:tabs>
        <w:spacing w:after="60"/>
        <w:ind w:hanging="436"/>
        <w:contextualSpacing/>
        <w:rPr>
          <w:rFonts w:cs="Arial"/>
          <w:szCs w:val="22"/>
        </w:rPr>
      </w:pPr>
      <w:r w:rsidRPr="00FF38A1">
        <w:rPr>
          <w:rFonts w:cs="Arial"/>
          <w:szCs w:val="22"/>
        </w:rPr>
        <w:t>all sections are completed</w:t>
      </w:r>
    </w:p>
    <w:p w14:paraId="01A3EBEC" w14:textId="2A90ACED" w:rsidR="00A44B93" w:rsidRPr="00FF38A1" w:rsidRDefault="00A44B93" w:rsidP="00A44B93">
      <w:pPr>
        <w:pStyle w:val="ListParagraph"/>
        <w:numPr>
          <w:ilvl w:val="0"/>
          <w:numId w:val="16"/>
        </w:numPr>
        <w:tabs>
          <w:tab w:val="clear" w:pos="2835"/>
        </w:tabs>
        <w:spacing w:after="60"/>
        <w:ind w:hanging="436"/>
        <w:contextualSpacing/>
        <w:rPr>
          <w:rFonts w:cs="Arial"/>
          <w:szCs w:val="22"/>
        </w:rPr>
      </w:pPr>
      <w:r w:rsidRPr="00FF38A1">
        <w:rPr>
          <w:rFonts w:cs="Arial"/>
          <w:szCs w:val="22"/>
        </w:rPr>
        <w:t>any supporting documentation is attached</w:t>
      </w:r>
    </w:p>
    <w:p w14:paraId="089E784E" w14:textId="5D6F4BF3" w:rsidR="00A44B93" w:rsidRPr="00FF38A1" w:rsidRDefault="00A44B93" w:rsidP="00A44B93">
      <w:pPr>
        <w:pStyle w:val="ListParagraph"/>
        <w:numPr>
          <w:ilvl w:val="0"/>
          <w:numId w:val="16"/>
        </w:numPr>
        <w:tabs>
          <w:tab w:val="clear" w:pos="2835"/>
        </w:tabs>
        <w:spacing w:after="200"/>
        <w:ind w:left="721" w:hanging="437"/>
        <w:contextualSpacing/>
        <w:rPr>
          <w:rFonts w:cs="Arial"/>
          <w:szCs w:val="22"/>
        </w:rPr>
      </w:pPr>
      <w:r w:rsidRPr="00FF38A1">
        <w:rPr>
          <w:rFonts w:cs="Arial"/>
          <w:szCs w:val="22"/>
        </w:rPr>
        <w:t xml:space="preserve">the application is approved by an officer that is legally authorised to </w:t>
      </w:r>
      <w:proofErr w:type="gramStart"/>
      <w:r w:rsidRPr="00FF38A1">
        <w:rPr>
          <w:rFonts w:cs="Arial"/>
          <w:szCs w:val="22"/>
        </w:rPr>
        <w:t>enter into</w:t>
      </w:r>
      <w:proofErr w:type="gramEnd"/>
      <w:r w:rsidRPr="00FF38A1">
        <w:rPr>
          <w:rFonts w:cs="Arial"/>
          <w:szCs w:val="22"/>
        </w:rPr>
        <w:t xml:space="preserve"> contracts on behalf of the applicant organisation, according to the organisation’s constitution or as bound by law</w:t>
      </w:r>
    </w:p>
    <w:p w14:paraId="427A0B53" w14:textId="79F3881D" w:rsidR="00A44B93" w:rsidRDefault="00A44B93" w:rsidP="00A44B93">
      <w:pPr>
        <w:pStyle w:val="ListParagraph"/>
        <w:numPr>
          <w:ilvl w:val="0"/>
          <w:numId w:val="16"/>
        </w:numPr>
        <w:tabs>
          <w:tab w:val="clear" w:pos="2835"/>
        </w:tabs>
        <w:spacing w:after="240"/>
        <w:contextualSpacing/>
        <w:rPr>
          <w:rFonts w:cs="Arial"/>
          <w:szCs w:val="22"/>
        </w:rPr>
      </w:pPr>
      <w:r w:rsidRPr="00FF38A1">
        <w:rPr>
          <w:rFonts w:cs="Arial"/>
          <w:szCs w:val="22"/>
        </w:rPr>
        <w:t xml:space="preserve">applications under an </w:t>
      </w:r>
      <w:r w:rsidRPr="00FF38A1">
        <w:rPr>
          <w:rFonts w:cs="Arial"/>
          <w:b/>
          <w:bCs/>
          <w:szCs w:val="22"/>
        </w:rPr>
        <w:t>auspice</w:t>
      </w:r>
      <w:r w:rsidRPr="00FF38A1">
        <w:rPr>
          <w:rFonts w:cs="Arial"/>
          <w:szCs w:val="22"/>
        </w:rPr>
        <w:t xml:space="preserve"> arrangement must be submitted by the authorised person representing the </w:t>
      </w:r>
      <w:r w:rsidRPr="00FF38A1">
        <w:rPr>
          <w:rFonts w:cs="Arial"/>
          <w:b/>
          <w:bCs/>
          <w:szCs w:val="22"/>
        </w:rPr>
        <w:t>auspice organisation</w:t>
      </w:r>
      <w:r w:rsidR="00107DAE">
        <w:rPr>
          <w:rFonts w:cs="Arial"/>
          <w:b/>
          <w:bCs/>
          <w:szCs w:val="22"/>
        </w:rPr>
        <w:t>.</w:t>
      </w:r>
    </w:p>
    <w:p w14:paraId="42DD18F1" w14:textId="50741782" w:rsidR="00107DAE" w:rsidRPr="00FF38A1" w:rsidRDefault="00107DAE" w:rsidP="00107DAE">
      <w:pPr>
        <w:pStyle w:val="ListParagraph"/>
        <w:numPr>
          <w:ilvl w:val="0"/>
          <w:numId w:val="14"/>
        </w:numPr>
        <w:tabs>
          <w:tab w:val="clear" w:pos="2835"/>
        </w:tabs>
        <w:spacing w:after="60"/>
        <w:ind w:left="357" w:hanging="357"/>
        <w:rPr>
          <w:rFonts w:cs="Arial"/>
          <w:szCs w:val="22"/>
        </w:rPr>
      </w:pPr>
      <w:r>
        <w:rPr>
          <w:rFonts w:cs="Arial"/>
          <w:szCs w:val="22"/>
        </w:rPr>
        <w:t>You will receive email confirmation from SmartGrants of your lodgement.</w:t>
      </w:r>
    </w:p>
    <w:p w14:paraId="335CAEBE" w14:textId="77777777" w:rsidR="00A44B93" w:rsidRPr="006A0ED2" w:rsidRDefault="00A44B93" w:rsidP="006A0ED2">
      <w:pPr>
        <w:pStyle w:val="Heading4"/>
        <w:rPr>
          <w:b/>
        </w:rPr>
      </w:pPr>
      <w:r w:rsidRPr="006A0ED2">
        <w:t>Organisations may submit only</w:t>
      </w:r>
      <w:r w:rsidRPr="006A0ED2">
        <w:rPr>
          <w:b/>
        </w:rPr>
        <w:t xml:space="preserve"> one (1) </w:t>
      </w:r>
      <w:r w:rsidRPr="006A0ED2">
        <w:t>application</w:t>
      </w:r>
    </w:p>
    <w:p w14:paraId="60081A6A" w14:textId="1A0C9F19" w:rsidR="0033655D" w:rsidRDefault="00A44B93" w:rsidP="006A0ED2">
      <w:r>
        <w:t>The onus is on your organisation to determine its priority and to ensure only one application is submitted. If more than one application is submitted, the organisation will be contacted and asked to determine which application should proceed. If no determination is provided, only the first eligible application will be considered.</w:t>
      </w:r>
    </w:p>
    <w:p w14:paraId="44AF3C43" w14:textId="77777777" w:rsidR="00337871" w:rsidRDefault="00337871">
      <w:pPr>
        <w:spacing w:after="0"/>
        <w:rPr>
          <w:color w:val="05325F" w:themeColor="text2"/>
        </w:rPr>
      </w:pPr>
      <w:r>
        <w:rPr>
          <w:color w:val="05325F" w:themeColor="text2"/>
        </w:rPr>
        <w:br w:type="page"/>
      </w:r>
    </w:p>
    <w:p w14:paraId="32508504" w14:textId="3CEDE256" w:rsidR="00F6180E" w:rsidRPr="00313949" w:rsidRDefault="00F6180E" w:rsidP="00313949">
      <w:pPr>
        <w:pStyle w:val="Heading4"/>
      </w:pPr>
      <w:r w:rsidRPr="00337871">
        <w:lastRenderedPageBreak/>
        <w:t>Late and email applications will not be accepted</w:t>
      </w:r>
    </w:p>
    <w:p w14:paraId="560BB349" w14:textId="6B8DE097" w:rsidR="00F6180E" w:rsidRPr="009432D5" w:rsidRDefault="00F6180E" w:rsidP="005D5600">
      <w:r w:rsidRPr="009432D5">
        <w:t xml:space="preserve">Late applications will not be accepted. Please note that the grant round closes at </w:t>
      </w:r>
      <w:r w:rsidR="006A0ED2">
        <w:t>4</w:t>
      </w:r>
      <w:r w:rsidRPr="00164622">
        <w:t>pm</w:t>
      </w:r>
      <w:r w:rsidRPr="009432D5">
        <w:t xml:space="preserve"> exactly. If you are still working on your application in SmartyGrants up until </w:t>
      </w:r>
      <w:r>
        <w:t>that time</w:t>
      </w:r>
      <w:r w:rsidRPr="009432D5">
        <w:t xml:space="preserve"> and have not submitted the application before </w:t>
      </w:r>
      <w:r w:rsidR="006A0ED2">
        <w:t>4</w:t>
      </w:r>
      <w:r w:rsidRPr="00164622">
        <w:t>pm</w:t>
      </w:r>
      <w:r w:rsidRPr="009432D5">
        <w:t xml:space="preserve"> your application will be considered a late application and </w:t>
      </w:r>
      <w:r w:rsidRPr="00313949">
        <w:rPr>
          <w:b/>
          <w:bCs/>
        </w:rPr>
        <w:t>will not</w:t>
      </w:r>
      <w:r w:rsidRPr="009432D5">
        <w:t xml:space="preserve"> be accepted. </w:t>
      </w:r>
    </w:p>
    <w:p w14:paraId="19E9D748" w14:textId="77777777" w:rsidR="00F6180E" w:rsidRDefault="00F6180E" w:rsidP="005D5600">
      <w:bookmarkStart w:id="76" w:name="_Toc523138074"/>
      <w:r>
        <w:t xml:space="preserve">Email applications will not be accepted under any circumstances. Only applications submitted via SmartyGrants by the due date/time will be considered for assessment. </w:t>
      </w:r>
      <w:r w:rsidRPr="009432D5">
        <w:t xml:space="preserve">Applications that are incomplete after the closing date will not progress to the assessment stage. </w:t>
      </w:r>
    </w:p>
    <w:p w14:paraId="0F5E655C" w14:textId="3644172A" w:rsidR="00F6180E" w:rsidRPr="0033655D" w:rsidRDefault="00F6180E" w:rsidP="003920AB">
      <w:pPr>
        <w:pStyle w:val="Heading2"/>
        <w:rPr>
          <w:lang w:val="en-GB"/>
        </w:rPr>
      </w:pPr>
      <w:bookmarkStart w:id="77" w:name="_Toc208825776"/>
      <w:bookmarkStart w:id="78" w:name="_Toc209690120"/>
      <w:bookmarkStart w:id="79" w:name="_Toc209690151"/>
      <w:bookmarkStart w:id="80" w:name="_Toc223603353"/>
      <w:bookmarkEnd w:id="76"/>
      <w:r>
        <w:t>Conditions of funding</w:t>
      </w:r>
      <w:bookmarkEnd w:id="77"/>
      <w:bookmarkEnd w:id="78"/>
      <w:bookmarkEnd w:id="79"/>
      <w:bookmarkEnd w:id="80"/>
    </w:p>
    <w:p w14:paraId="3363274E" w14:textId="77777777" w:rsidR="00F6180E" w:rsidRPr="009432D5" w:rsidRDefault="00F6180E" w:rsidP="00F6180E">
      <w:pPr>
        <w:ind w:left="-142" w:firstLine="142"/>
        <w:rPr>
          <w:rFonts w:cs="Arial"/>
          <w:szCs w:val="22"/>
        </w:rPr>
      </w:pPr>
      <w:r w:rsidRPr="009432D5">
        <w:rPr>
          <w:rFonts w:cs="Arial"/>
          <w:szCs w:val="22"/>
        </w:rPr>
        <w:t>Should your application for grant funding be successful, you will be required to:</w:t>
      </w:r>
    </w:p>
    <w:p w14:paraId="7DE7AD9B" w14:textId="63CC9DCE" w:rsidR="00F6180E" w:rsidRPr="009432D5" w:rsidRDefault="00313949" w:rsidP="00F6180E">
      <w:pPr>
        <w:pStyle w:val="ListParagraph"/>
        <w:numPr>
          <w:ilvl w:val="0"/>
          <w:numId w:val="7"/>
        </w:numPr>
        <w:tabs>
          <w:tab w:val="clear" w:pos="2835"/>
        </w:tabs>
        <w:spacing w:after="60"/>
        <w:ind w:left="572" w:hanging="357"/>
        <w:rPr>
          <w:rFonts w:cs="Arial"/>
          <w:szCs w:val="22"/>
        </w:rPr>
      </w:pPr>
      <w:r>
        <w:rPr>
          <w:rFonts w:cs="Arial"/>
          <w:szCs w:val="22"/>
        </w:rPr>
        <w:t>P</w:t>
      </w:r>
      <w:r w:rsidR="00F6180E" w:rsidRPr="009432D5">
        <w:rPr>
          <w:rFonts w:cs="Arial"/>
          <w:szCs w:val="22"/>
        </w:rPr>
        <w:t xml:space="preserve">rovide </w:t>
      </w:r>
      <w:r>
        <w:rPr>
          <w:rFonts w:cs="Arial"/>
          <w:szCs w:val="22"/>
        </w:rPr>
        <w:t>a</w:t>
      </w:r>
      <w:r w:rsidR="00F6180E" w:rsidRPr="009432D5">
        <w:rPr>
          <w:rFonts w:cs="Arial"/>
          <w:szCs w:val="22"/>
        </w:rPr>
        <w:t xml:space="preserve"> </w:t>
      </w:r>
      <w:r w:rsidR="00F6180E" w:rsidRPr="009432D5">
        <w:rPr>
          <w:rFonts w:cs="Arial"/>
          <w:b/>
          <w:bCs/>
          <w:szCs w:val="22"/>
        </w:rPr>
        <w:t>Certificate of Currency</w:t>
      </w:r>
      <w:r w:rsidR="00F6180E" w:rsidRPr="009432D5">
        <w:rPr>
          <w:rFonts w:cs="Arial"/>
          <w:szCs w:val="22"/>
        </w:rPr>
        <w:t xml:space="preserve"> prior to grant funds being released. At a minimum, applicants must hold </w:t>
      </w:r>
      <w:r w:rsidR="00F6180E" w:rsidRPr="009432D5">
        <w:rPr>
          <w:rFonts w:cs="Arial"/>
          <w:b/>
          <w:bCs/>
          <w:szCs w:val="22"/>
        </w:rPr>
        <w:t>public liability insurance</w:t>
      </w:r>
      <w:r w:rsidR="00F6180E" w:rsidRPr="009432D5">
        <w:rPr>
          <w:rFonts w:cs="Arial"/>
          <w:szCs w:val="22"/>
        </w:rPr>
        <w:t xml:space="preserve"> </w:t>
      </w:r>
      <w:r>
        <w:rPr>
          <w:rFonts w:cs="Arial"/>
          <w:szCs w:val="22"/>
        </w:rPr>
        <w:t>valued at</w:t>
      </w:r>
      <w:r w:rsidR="00F6180E" w:rsidRPr="009432D5">
        <w:rPr>
          <w:rFonts w:cs="Arial"/>
          <w:szCs w:val="22"/>
        </w:rPr>
        <w:t xml:space="preserve"> $10 million</w:t>
      </w:r>
      <w:r>
        <w:rPr>
          <w:rFonts w:cs="Arial"/>
          <w:szCs w:val="22"/>
        </w:rPr>
        <w:t xml:space="preserve"> or more</w:t>
      </w:r>
      <w:r w:rsidR="00F6180E" w:rsidRPr="009432D5">
        <w:rPr>
          <w:rFonts w:cs="Arial"/>
          <w:szCs w:val="22"/>
        </w:rPr>
        <w:t>.</w:t>
      </w:r>
    </w:p>
    <w:p w14:paraId="3BFBFE15" w14:textId="72F6B892" w:rsidR="00F6180E" w:rsidRPr="009432D5" w:rsidRDefault="00F6180E" w:rsidP="00F6180E">
      <w:pPr>
        <w:pStyle w:val="ListParagraph"/>
        <w:numPr>
          <w:ilvl w:val="0"/>
          <w:numId w:val="7"/>
        </w:numPr>
        <w:tabs>
          <w:tab w:val="clear" w:pos="2835"/>
        </w:tabs>
        <w:spacing w:after="60"/>
        <w:ind w:left="572" w:hanging="357"/>
        <w:rPr>
          <w:rFonts w:cs="Arial"/>
          <w:szCs w:val="22"/>
        </w:rPr>
      </w:pPr>
      <w:r w:rsidRPr="009432D5">
        <w:rPr>
          <w:rFonts w:cs="Arial"/>
          <w:szCs w:val="22"/>
        </w:rPr>
        <w:t xml:space="preserve">Enter into a service agreement with the department </w:t>
      </w:r>
      <w:r w:rsidR="00313949">
        <w:rPr>
          <w:rFonts w:cs="Arial"/>
          <w:szCs w:val="22"/>
        </w:rPr>
        <w:t>before</w:t>
      </w:r>
      <w:r w:rsidRPr="009432D5">
        <w:rPr>
          <w:rFonts w:cs="Arial"/>
          <w:szCs w:val="22"/>
        </w:rPr>
        <w:t xml:space="preserve"> grant funds </w:t>
      </w:r>
      <w:r w:rsidR="00313949">
        <w:rPr>
          <w:rFonts w:cs="Arial"/>
          <w:szCs w:val="22"/>
        </w:rPr>
        <w:t>are</w:t>
      </w:r>
      <w:r w:rsidR="00313949" w:rsidRPr="009432D5">
        <w:rPr>
          <w:rFonts w:cs="Arial"/>
          <w:szCs w:val="22"/>
        </w:rPr>
        <w:t xml:space="preserve"> </w:t>
      </w:r>
      <w:r w:rsidRPr="009432D5">
        <w:rPr>
          <w:rFonts w:cs="Arial"/>
          <w:szCs w:val="22"/>
        </w:rPr>
        <w:t>released.</w:t>
      </w:r>
    </w:p>
    <w:p w14:paraId="4D4F3F53" w14:textId="41576B8A" w:rsidR="00F6180E" w:rsidRPr="009432D5" w:rsidRDefault="00F6180E" w:rsidP="00F6180E">
      <w:pPr>
        <w:pStyle w:val="ListParagraph"/>
        <w:numPr>
          <w:ilvl w:val="0"/>
          <w:numId w:val="7"/>
        </w:numPr>
        <w:tabs>
          <w:tab w:val="clear" w:pos="2835"/>
        </w:tabs>
        <w:spacing w:after="60"/>
        <w:ind w:left="572" w:hanging="357"/>
        <w:rPr>
          <w:rFonts w:cs="Arial"/>
          <w:szCs w:val="22"/>
        </w:rPr>
      </w:pPr>
      <w:r w:rsidRPr="009432D5">
        <w:rPr>
          <w:rFonts w:cs="Arial"/>
          <w:szCs w:val="22"/>
        </w:rPr>
        <w:t xml:space="preserve">Acknowledge the </w:t>
      </w:r>
      <w:r w:rsidR="00313949">
        <w:rPr>
          <w:rFonts w:cs="Arial"/>
          <w:szCs w:val="22"/>
        </w:rPr>
        <w:t>Queensland Government</w:t>
      </w:r>
      <w:r w:rsidRPr="009432D5">
        <w:rPr>
          <w:rFonts w:cs="Arial"/>
          <w:szCs w:val="22"/>
        </w:rPr>
        <w:t xml:space="preserve"> on any printed or promotional material relating to the initiative, including websites.</w:t>
      </w:r>
    </w:p>
    <w:p w14:paraId="743D28DE" w14:textId="0C48494B" w:rsidR="00F6180E" w:rsidRDefault="00313949" w:rsidP="00F6180E">
      <w:pPr>
        <w:pStyle w:val="ListParagraph"/>
        <w:numPr>
          <w:ilvl w:val="0"/>
          <w:numId w:val="7"/>
        </w:numPr>
        <w:tabs>
          <w:tab w:val="clear" w:pos="2835"/>
        </w:tabs>
        <w:spacing w:after="60"/>
        <w:ind w:left="572" w:hanging="357"/>
        <w:rPr>
          <w:rFonts w:cs="Arial"/>
          <w:szCs w:val="22"/>
        </w:rPr>
      </w:pPr>
      <w:r>
        <w:rPr>
          <w:rFonts w:cs="Arial"/>
          <w:szCs w:val="22"/>
          <w:lang w:val="en-US"/>
        </w:rPr>
        <w:t>D</w:t>
      </w:r>
      <w:r w:rsidR="00F6180E" w:rsidRPr="00921354">
        <w:rPr>
          <w:rFonts w:cs="Arial"/>
          <w:szCs w:val="22"/>
          <w:lang w:val="en-US"/>
        </w:rPr>
        <w:t>eclare if you are receiving any Commonwealth or state funding for the same purpose</w:t>
      </w:r>
      <w:r w:rsidR="00F6180E">
        <w:rPr>
          <w:rFonts w:cs="Arial"/>
          <w:szCs w:val="22"/>
          <w:lang w:val="en-US"/>
        </w:rPr>
        <w:t>.</w:t>
      </w:r>
    </w:p>
    <w:p w14:paraId="6955C50E" w14:textId="3218FEB9" w:rsidR="00F6180E" w:rsidRPr="009432D5" w:rsidRDefault="00F6180E" w:rsidP="00F6180E">
      <w:pPr>
        <w:pStyle w:val="ListParagraph"/>
        <w:numPr>
          <w:ilvl w:val="0"/>
          <w:numId w:val="7"/>
        </w:numPr>
        <w:tabs>
          <w:tab w:val="clear" w:pos="2835"/>
        </w:tabs>
        <w:spacing w:after="60"/>
        <w:ind w:left="572" w:hanging="357"/>
        <w:rPr>
          <w:rFonts w:cs="Arial"/>
          <w:szCs w:val="22"/>
        </w:rPr>
      </w:pPr>
      <w:r w:rsidRPr="009432D5">
        <w:rPr>
          <w:rFonts w:cs="Arial"/>
          <w:szCs w:val="22"/>
        </w:rPr>
        <w:t xml:space="preserve">Share information and promotional material with </w:t>
      </w:r>
      <w:r w:rsidR="00313949">
        <w:rPr>
          <w:rFonts w:cs="Arial"/>
          <w:szCs w:val="22"/>
        </w:rPr>
        <w:t>the department</w:t>
      </w:r>
      <w:r w:rsidR="00313949" w:rsidRPr="009432D5">
        <w:rPr>
          <w:rFonts w:cs="Arial"/>
          <w:szCs w:val="22"/>
        </w:rPr>
        <w:t xml:space="preserve"> </w:t>
      </w:r>
      <w:r w:rsidRPr="009432D5">
        <w:rPr>
          <w:rFonts w:cs="Arial"/>
          <w:szCs w:val="22"/>
        </w:rPr>
        <w:t>to facilitate our promotion of the activity.</w:t>
      </w:r>
    </w:p>
    <w:p w14:paraId="1A75A665" w14:textId="77777777" w:rsidR="00F6180E" w:rsidRPr="009432D5" w:rsidRDefault="00F6180E" w:rsidP="00F6180E">
      <w:pPr>
        <w:pStyle w:val="ListParagraph"/>
        <w:numPr>
          <w:ilvl w:val="0"/>
          <w:numId w:val="7"/>
        </w:numPr>
        <w:tabs>
          <w:tab w:val="clear" w:pos="2835"/>
        </w:tabs>
        <w:spacing w:after="60"/>
        <w:ind w:left="572" w:hanging="357"/>
        <w:rPr>
          <w:rFonts w:cs="Arial"/>
          <w:szCs w:val="22"/>
        </w:rPr>
      </w:pPr>
      <w:r w:rsidRPr="009432D5">
        <w:rPr>
          <w:rFonts w:cs="Arial"/>
          <w:szCs w:val="22"/>
        </w:rPr>
        <w:t xml:space="preserve">Comply with the </w:t>
      </w:r>
      <w:r w:rsidRPr="009432D5">
        <w:rPr>
          <w:rFonts w:cs="Arial"/>
          <w:i/>
          <w:iCs/>
          <w:szCs w:val="22"/>
        </w:rPr>
        <w:t>Community Services Act 2007.</w:t>
      </w:r>
    </w:p>
    <w:p w14:paraId="2E7D3148" w14:textId="77777777" w:rsidR="00F6180E" w:rsidRPr="009432D5" w:rsidRDefault="00F6180E" w:rsidP="0033655D">
      <w:pPr>
        <w:pStyle w:val="ListParagraph"/>
        <w:numPr>
          <w:ilvl w:val="0"/>
          <w:numId w:val="0"/>
        </w:numPr>
        <w:spacing w:after="60"/>
        <w:ind w:left="572"/>
        <w:rPr>
          <w:rFonts w:cs="Arial"/>
          <w:szCs w:val="22"/>
        </w:rPr>
      </w:pPr>
    </w:p>
    <w:p w14:paraId="22556244" w14:textId="2B17EB4C" w:rsidR="008D1782" w:rsidRPr="00F6180E" w:rsidRDefault="00F6180E" w:rsidP="00F6180E">
      <w:pPr>
        <w:rPr>
          <w:rFonts w:cs="Arial"/>
          <w:szCs w:val="22"/>
        </w:rPr>
      </w:pPr>
      <w:r w:rsidRPr="009432D5">
        <w:rPr>
          <w:rFonts w:cs="Arial"/>
          <w:szCs w:val="22"/>
        </w:rPr>
        <w:t xml:space="preserve">Following the delivery of the funded initiative, you will be required to complete an activity report outlining the activities delivered and </w:t>
      </w:r>
      <w:r w:rsidRPr="009432D5">
        <w:rPr>
          <w:rFonts w:cs="Arial"/>
          <w:b/>
          <w:bCs/>
          <w:szCs w:val="22"/>
        </w:rPr>
        <w:t>outcomes</w:t>
      </w:r>
      <w:r w:rsidRPr="009432D5">
        <w:rPr>
          <w:rFonts w:cs="Arial"/>
          <w:szCs w:val="22"/>
        </w:rPr>
        <w:t xml:space="preserve"> achieved. Organisations that fail to </w:t>
      </w:r>
      <w:r w:rsidR="00313949">
        <w:rPr>
          <w:rFonts w:cs="Arial"/>
          <w:szCs w:val="22"/>
        </w:rPr>
        <w:t>submit</w:t>
      </w:r>
      <w:r w:rsidR="00313949" w:rsidRPr="009432D5">
        <w:rPr>
          <w:rFonts w:cs="Arial"/>
          <w:szCs w:val="22"/>
        </w:rPr>
        <w:t xml:space="preserve"> </w:t>
      </w:r>
      <w:r w:rsidRPr="009432D5">
        <w:rPr>
          <w:rFonts w:cs="Arial"/>
          <w:szCs w:val="22"/>
        </w:rPr>
        <w:t>the activity report within 30 days of the due date</w:t>
      </w:r>
      <w:r w:rsidR="00313949">
        <w:rPr>
          <w:rFonts w:cs="Arial"/>
          <w:szCs w:val="22"/>
        </w:rPr>
        <w:t>,</w:t>
      </w:r>
      <w:r w:rsidRPr="009432D5">
        <w:rPr>
          <w:rFonts w:cs="Arial"/>
          <w:szCs w:val="22"/>
        </w:rPr>
        <w:t xml:space="preserve"> and do not </w:t>
      </w:r>
      <w:proofErr w:type="gramStart"/>
      <w:r w:rsidRPr="009432D5">
        <w:rPr>
          <w:rFonts w:cs="Arial"/>
          <w:szCs w:val="22"/>
        </w:rPr>
        <w:t>make contact with</w:t>
      </w:r>
      <w:proofErr w:type="gramEnd"/>
      <w:r w:rsidRPr="009432D5">
        <w:rPr>
          <w:rFonts w:cs="Arial"/>
          <w:szCs w:val="22"/>
        </w:rPr>
        <w:t xml:space="preserve"> the Office for Women </w:t>
      </w:r>
      <w:r w:rsidR="00313949">
        <w:rPr>
          <w:rFonts w:cs="Arial"/>
          <w:szCs w:val="22"/>
        </w:rPr>
        <w:t>to request</w:t>
      </w:r>
      <w:r w:rsidR="00313949" w:rsidRPr="009432D5">
        <w:rPr>
          <w:rFonts w:cs="Arial"/>
          <w:szCs w:val="22"/>
        </w:rPr>
        <w:t xml:space="preserve"> </w:t>
      </w:r>
      <w:r w:rsidRPr="009432D5">
        <w:rPr>
          <w:rFonts w:cs="Arial"/>
          <w:szCs w:val="22"/>
        </w:rPr>
        <w:t>an extension</w:t>
      </w:r>
      <w:r w:rsidR="00313949">
        <w:rPr>
          <w:rFonts w:cs="Arial"/>
          <w:szCs w:val="22"/>
        </w:rPr>
        <w:t>,</w:t>
      </w:r>
      <w:r w:rsidRPr="009432D5">
        <w:rPr>
          <w:rFonts w:cs="Arial"/>
          <w:szCs w:val="22"/>
        </w:rPr>
        <w:t xml:space="preserve"> will not be </w:t>
      </w:r>
      <w:r w:rsidR="00313949">
        <w:rPr>
          <w:rFonts w:cs="Arial"/>
          <w:szCs w:val="22"/>
        </w:rPr>
        <w:t>deemed in</w:t>
      </w:r>
      <w:r w:rsidRPr="009432D5">
        <w:rPr>
          <w:rFonts w:cs="Arial"/>
          <w:szCs w:val="22"/>
        </w:rPr>
        <w:t xml:space="preserve">eligible to apply for future grant programs facilitated by the Office for Women. </w:t>
      </w:r>
    </w:p>
    <w:p w14:paraId="177C5BED" w14:textId="77777777" w:rsidR="00F6180E" w:rsidRPr="00164622" w:rsidRDefault="00F6180E" w:rsidP="003920AB">
      <w:pPr>
        <w:pStyle w:val="Heading2"/>
      </w:pPr>
      <w:bookmarkStart w:id="81" w:name="_Toc208825777"/>
      <w:bookmarkStart w:id="82" w:name="_Toc209690121"/>
      <w:bookmarkStart w:id="83" w:name="_Toc209690152"/>
      <w:bookmarkStart w:id="84" w:name="_Toc223603354"/>
      <w:r w:rsidRPr="0050776A">
        <w:t>Contact details</w:t>
      </w:r>
      <w:bookmarkEnd w:id="81"/>
      <w:bookmarkEnd w:id="82"/>
      <w:bookmarkEnd w:id="83"/>
      <w:bookmarkEnd w:id="84"/>
    </w:p>
    <w:p w14:paraId="18DF5C75" w14:textId="77777777" w:rsidR="00F6180E" w:rsidRPr="009432D5" w:rsidRDefault="00F6180E" w:rsidP="00F6180E">
      <w:pPr>
        <w:rPr>
          <w:rFonts w:cs="Arial"/>
          <w:szCs w:val="22"/>
        </w:rPr>
      </w:pPr>
      <w:r w:rsidRPr="009432D5">
        <w:rPr>
          <w:rFonts w:cs="Arial"/>
          <w:szCs w:val="22"/>
        </w:rPr>
        <w:t xml:space="preserve">All enquiries regarding the grant program should be directed to Women’s Infolink on 1800 177 577 between 9am to 5pm (AEST) Monday to Friday (excluding public holidays) or by email, at: </w:t>
      </w:r>
      <w:hyperlink r:id="rId19" w:history="1">
        <w:r w:rsidRPr="009432D5">
          <w:rPr>
            <w:rStyle w:val="Hyperlink"/>
            <w:rFonts w:cs="Arial"/>
            <w:szCs w:val="22"/>
          </w:rPr>
          <w:t>women@qld.gov.au</w:t>
        </w:r>
      </w:hyperlink>
      <w:r w:rsidRPr="009432D5">
        <w:rPr>
          <w:rFonts w:cs="Arial"/>
          <w:szCs w:val="22"/>
        </w:rPr>
        <w:t xml:space="preserve">. </w:t>
      </w:r>
    </w:p>
    <w:p w14:paraId="4BEAA150" w14:textId="1BA9E18B" w:rsidR="00F6180E" w:rsidRPr="009432D5" w:rsidRDefault="00F6180E" w:rsidP="00F6180E">
      <w:pPr>
        <w:rPr>
          <w:rFonts w:cs="Arial"/>
          <w:szCs w:val="22"/>
        </w:rPr>
      </w:pPr>
      <w:r w:rsidRPr="009432D5">
        <w:rPr>
          <w:rFonts w:cs="Arial"/>
          <w:szCs w:val="22"/>
        </w:rPr>
        <w:t xml:space="preserve">Queensland Government contact officers can provide clarification of the application </w:t>
      </w:r>
      <w:proofErr w:type="gramStart"/>
      <w:r w:rsidR="00C051B9" w:rsidRPr="009432D5">
        <w:rPr>
          <w:rFonts w:cs="Arial"/>
          <w:szCs w:val="22"/>
        </w:rPr>
        <w:t>guidelines</w:t>
      </w:r>
      <w:r w:rsidR="00C051B9">
        <w:rPr>
          <w:rFonts w:cs="Arial"/>
          <w:szCs w:val="22"/>
        </w:rPr>
        <w:t>,</w:t>
      </w:r>
      <w:proofErr w:type="gramEnd"/>
      <w:r w:rsidRPr="009432D5">
        <w:rPr>
          <w:rFonts w:cs="Arial"/>
          <w:szCs w:val="22"/>
        </w:rPr>
        <w:t xml:space="preserve"> however, they cannot provide advice on the merits of individual proposals.</w:t>
      </w:r>
    </w:p>
    <w:p w14:paraId="033B455F" w14:textId="77777777" w:rsidR="00F6180E" w:rsidRDefault="00F6180E" w:rsidP="00F6180E">
      <w:pPr>
        <w:spacing w:after="160" w:line="259" w:lineRule="auto"/>
        <w:rPr>
          <w:rFonts w:eastAsiaTheme="majorEastAsia" w:cs="Arial"/>
          <w:b/>
          <w:bCs/>
          <w:color w:val="734FAD"/>
          <w:sz w:val="26"/>
          <w:szCs w:val="26"/>
        </w:rPr>
      </w:pPr>
      <w:r>
        <w:rPr>
          <w:rFonts w:cs="Arial"/>
          <w:bCs/>
        </w:rPr>
        <w:br w:type="page"/>
      </w:r>
    </w:p>
    <w:p w14:paraId="5007579D" w14:textId="77777777" w:rsidR="00F6180E" w:rsidRPr="00A70B4D" w:rsidRDefault="00F6180E" w:rsidP="003920AB">
      <w:pPr>
        <w:pStyle w:val="Heading2"/>
      </w:pPr>
      <w:bookmarkStart w:id="85" w:name="_Toc208825778"/>
      <w:bookmarkStart w:id="86" w:name="_Toc209690122"/>
      <w:bookmarkStart w:id="87" w:name="_Toc209690153"/>
      <w:bookmarkStart w:id="88" w:name="_Toc223603355"/>
      <w:r w:rsidRPr="00A70B4D">
        <w:lastRenderedPageBreak/>
        <w:t>Definitions of key terms</w:t>
      </w:r>
      <w:bookmarkEnd w:id="85"/>
      <w:bookmarkEnd w:id="86"/>
      <w:bookmarkEnd w:id="87"/>
      <w:bookmarkEnd w:id="88"/>
      <w:r w:rsidRPr="00A70B4D">
        <w:t xml:space="preserve"> </w:t>
      </w:r>
    </w:p>
    <w:p w14:paraId="44B91307" w14:textId="77777777" w:rsidR="00F6180E" w:rsidRPr="00746EAB" w:rsidRDefault="00F6180E" w:rsidP="00F6180E">
      <w:pPr>
        <w:spacing w:after="200" w:line="259" w:lineRule="auto"/>
        <w:rPr>
          <w:rFonts w:eastAsia="Calibri" w:cs="Arial"/>
          <w:szCs w:val="22"/>
        </w:rPr>
      </w:pPr>
      <w:r w:rsidRPr="00746EAB">
        <w:rPr>
          <w:rFonts w:eastAsia="Calibri" w:cs="Arial"/>
          <w:b/>
          <w:bCs/>
          <w:szCs w:val="22"/>
        </w:rPr>
        <w:t xml:space="preserve">Administrative costs: </w:t>
      </w:r>
      <w:r w:rsidRPr="00746EAB">
        <w:rPr>
          <w:rFonts w:eastAsia="Calibri" w:cs="Arial"/>
          <w:szCs w:val="22"/>
        </w:rPr>
        <w:t xml:space="preserve">relates to the administration of your business/organisation. Examples of administration costs would be someone employed to answer the phones, completing business as usual requests such as reporting or data collection. </w:t>
      </w:r>
    </w:p>
    <w:p w14:paraId="0B1BCA17" w14:textId="77777777" w:rsidR="00F6180E" w:rsidRPr="00746EAB" w:rsidRDefault="00F6180E" w:rsidP="00F6180E">
      <w:pPr>
        <w:spacing w:after="200" w:line="259" w:lineRule="auto"/>
        <w:rPr>
          <w:rFonts w:eastAsia="Calibri" w:cs="Arial"/>
          <w:szCs w:val="22"/>
        </w:rPr>
      </w:pPr>
      <w:r w:rsidRPr="00746EAB">
        <w:rPr>
          <w:rFonts w:eastAsia="Calibri" w:cs="Arial"/>
          <w:b/>
          <w:bCs/>
          <w:szCs w:val="22"/>
        </w:rPr>
        <w:t xml:space="preserve">Asset purchases: </w:t>
      </w:r>
      <w:r w:rsidRPr="00746EAB">
        <w:rPr>
          <w:rFonts w:eastAsia="Calibri" w:cs="Arial"/>
          <w:szCs w:val="22"/>
        </w:rPr>
        <w:t xml:space="preserve"> Include physical or non-physical items with a useful life of more than 12 months, and where the value can reasonably be expected to decline over time.  Assets may include computers, cameras, audio visual equipment, electric tools.</w:t>
      </w:r>
    </w:p>
    <w:p w14:paraId="44247FF7" w14:textId="77777777" w:rsidR="00F6180E" w:rsidRPr="00746EAB" w:rsidRDefault="00F6180E" w:rsidP="00F6180E">
      <w:pPr>
        <w:spacing w:after="200" w:line="259" w:lineRule="auto"/>
        <w:rPr>
          <w:rFonts w:eastAsia="Calibri" w:cs="Arial"/>
          <w:szCs w:val="22"/>
        </w:rPr>
      </w:pPr>
      <w:r w:rsidRPr="00746EAB">
        <w:rPr>
          <w:rFonts w:eastAsia="Calibri" w:cs="Arial"/>
          <w:b/>
          <w:bCs/>
          <w:szCs w:val="22"/>
        </w:rPr>
        <w:t>Auspice</w:t>
      </w:r>
      <w:r w:rsidRPr="00746EAB">
        <w:rPr>
          <w:rFonts w:eastAsia="Calibri" w:cs="Arial"/>
          <w:szCs w:val="22"/>
        </w:rPr>
        <w:t xml:space="preserve">: to ‘auspice’ means to take legal responsibility for an </w:t>
      </w:r>
      <w:r w:rsidRPr="00746EAB">
        <w:rPr>
          <w:rFonts w:cs="Arial"/>
          <w:szCs w:val="22"/>
        </w:rPr>
        <w:t>initiative</w:t>
      </w:r>
      <w:r w:rsidRPr="00746EAB">
        <w:rPr>
          <w:rFonts w:eastAsia="Calibri" w:cs="Arial"/>
          <w:szCs w:val="22"/>
        </w:rPr>
        <w:t xml:space="preserve"> being delivered by another group. This may include providing support, sponsorship and guidance to ensure all legal responsibilities are met.</w:t>
      </w:r>
    </w:p>
    <w:p w14:paraId="474DF5A1" w14:textId="77777777" w:rsidR="00F6180E" w:rsidRPr="00746EAB" w:rsidRDefault="00F6180E" w:rsidP="00F6180E">
      <w:pPr>
        <w:spacing w:before="60" w:after="60" w:line="259" w:lineRule="auto"/>
        <w:rPr>
          <w:rFonts w:eastAsia="Calibri" w:cs="Arial"/>
          <w:szCs w:val="22"/>
        </w:rPr>
      </w:pPr>
      <w:r w:rsidRPr="00746EAB">
        <w:rPr>
          <w:rFonts w:eastAsia="Calibri" w:cs="Arial"/>
          <w:b/>
          <w:bCs/>
          <w:szCs w:val="22"/>
        </w:rPr>
        <w:t>Auspice organisation</w:t>
      </w:r>
      <w:r w:rsidRPr="00746EAB">
        <w:rPr>
          <w:rFonts w:eastAsia="Calibri" w:cs="Arial"/>
          <w:szCs w:val="22"/>
        </w:rPr>
        <w:t>: An auspice organisation will administer the funding for another (sometimes smaller) organisation or community group to meet the grant program's financial and legal requirements. This will include taking responsibility to:</w:t>
      </w:r>
    </w:p>
    <w:p w14:paraId="14D50598" w14:textId="77777777" w:rsidR="00F6180E" w:rsidRPr="00746EAB" w:rsidRDefault="00F6180E" w:rsidP="00F6180E">
      <w:pPr>
        <w:numPr>
          <w:ilvl w:val="0"/>
          <w:numId w:val="17"/>
        </w:numPr>
        <w:spacing w:before="60" w:after="60" w:line="259" w:lineRule="auto"/>
        <w:ind w:left="714" w:hanging="357"/>
        <w:rPr>
          <w:rFonts w:eastAsia="Calibri" w:cs="Arial"/>
          <w:szCs w:val="22"/>
        </w:rPr>
      </w:pPr>
      <w:r w:rsidRPr="00746EAB">
        <w:rPr>
          <w:rFonts w:eastAsia="Calibri" w:cs="Arial"/>
          <w:szCs w:val="22"/>
        </w:rPr>
        <w:t xml:space="preserve">sign your contract </w:t>
      </w:r>
    </w:p>
    <w:p w14:paraId="4B446578" w14:textId="77777777" w:rsidR="00F6180E" w:rsidRPr="00746EAB" w:rsidRDefault="00F6180E" w:rsidP="00F6180E">
      <w:pPr>
        <w:numPr>
          <w:ilvl w:val="0"/>
          <w:numId w:val="17"/>
        </w:numPr>
        <w:spacing w:before="60" w:after="60" w:line="259" w:lineRule="auto"/>
        <w:ind w:left="714" w:hanging="357"/>
        <w:rPr>
          <w:rFonts w:eastAsia="Calibri" w:cs="Arial"/>
          <w:szCs w:val="22"/>
        </w:rPr>
      </w:pPr>
      <w:r w:rsidRPr="00746EAB">
        <w:rPr>
          <w:rFonts w:eastAsia="Calibri" w:cs="Arial"/>
          <w:szCs w:val="22"/>
        </w:rPr>
        <w:t>take legal and financial responsibility of the grant</w:t>
      </w:r>
    </w:p>
    <w:p w14:paraId="19F590DA" w14:textId="77777777" w:rsidR="00F6180E" w:rsidRPr="00746EAB" w:rsidRDefault="00F6180E" w:rsidP="00F6180E">
      <w:pPr>
        <w:numPr>
          <w:ilvl w:val="0"/>
          <w:numId w:val="17"/>
        </w:numPr>
        <w:spacing w:before="60" w:after="60" w:line="259" w:lineRule="auto"/>
        <w:ind w:left="714" w:hanging="357"/>
        <w:rPr>
          <w:rFonts w:eastAsia="Calibri" w:cs="Arial"/>
          <w:szCs w:val="22"/>
        </w:rPr>
      </w:pPr>
      <w:r w:rsidRPr="00746EAB">
        <w:rPr>
          <w:rFonts w:eastAsia="Calibri" w:cs="Arial"/>
          <w:szCs w:val="22"/>
        </w:rPr>
        <w:t xml:space="preserve">receive and distribute grant funds under the grant agreement; and </w:t>
      </w:r>
    </w:p>
    <w:p w14:paraId="7CC2B004" w14:textId="77777777" w:rsidR="00F6180E" w:rsidRPr="00746EAB" w:rsidRDefault="00F6180E" w:rsidP="00F6180E">
      <w:pPr>
        <w:numPr>
          <w:ilvl w:val="0"/>
          <w:numId w:val="17"/>
        </w:numPr>
        <w:spacing w:before="60" w:after="60" w:line="259" w:lineRule="auto"/>
        <w:ind w:left="714" w:hanging="357"/>
        <w:rPr>
          <w:rFonts w:eastAsia="Calibri" w:cs="Arial"/>
          <w:szCs w:val="22"/>
        </w:rPr>
      </w:pPr>
      <w:r w:rsidRPr="00746EAB">
        <w:rPr>
          <w:rFonts w:eastAsia="Calibri" w:cs="Arial"/>
          <w:szCs w:val="22"/>
        </w:rPr>
        <w:t>ensure all grant activities or events are completed.</w:t>
      </w:r>
    </w:p>
    <w:p w14:paraId="53E78BD4" w14:textId="77777777" w:rsidR="00F6180E" w:rsidRPr="00746EAB" w:rsidRDefault="00F6180E" w:rsidP="00F6180E">
      <w:pPr>
        <w:spacing w:after="0" w:line="259" w:lineRule="auto"/>
        <w:ind w:left="714"/>
        <w:rPr>
          <w:rFonts w:eastAsia="Calibri" w:cs="Arial"/>
          <w:szCs w:val="22"/>
        </w:rPr>
      </w:pPr>
    </w:p>
    <w:p w14:paraId="74EC1FF3" w14:textId="77777777" w:rsidR="00F6180E" w:rsidRPr="00746EAB" w:rsidRDefault="00F6180E" w:rsidP="00F6180E">
      <w:pPr>
        <w:spacing w:after="200" w:line="259" w:lineRule="auto"/>
        <w:rPr>
          <w:rFonts w:eastAsia="Calibri" w:cs="Arial"/>
          <w:szCs w:val="22"/>
        </w:rPr>
      </w:pPr>
      <w:r w:rsidRPr="00746EAB">
        <w:rPr>
          <w:rFonts w:eastAsia="Calibri" w:cs="Arial"/>
          <w:b/>
          <w:bCs/>
          <w:szCs w:val="22"/>
        </w:rPr>
        <w:t>Auspice agreement:</w:t>
      </w:r>
      <w:r w:rsidRPr="00746EAB">
        <w:rPr>
          <w:rFonts w:eastAsia="Calibri" w:cs="Arial"/>
          <w:szCs w:val="22"/>
        </w:rPr>
        <w:t xml:space="preserve"> A</w:t>
      </w:r>
      <w:r w:rsidRPr="00746EAB">
        <w:rPr>
          <w:rFonts w:eastAsia="Calibri" w:cs="Arial"/>
          <w:szCs w:val="22"/>
          <w:lang w:val="en-GB"/>
        </w:rPr>
        <w:t xml:space="preserve">n auspice agreement provides an outline of the services and support the auspice organisation will contribute to the activity. This is usually when a larger organisation partners with a smaller organisation to fund a grant activity or event. The larger organisation is known as the auspice organisation. </w:t>
      </w:r>
    </w:p>
    <w:p w14:paraId="2192A89D" w14:textId="77777777" w:rsidR="00F6180E" w:rsidRPr="00746EAB" w:rsidRDefault="00F6180E" w:rsidP="00F6180E">
      <w:pPr>
        <w:tabs>
          <w:tab w:val="left" w:pos="7335"/>
        </w:tabs>
        <w:spacing w:after="200" w:line="259" w:lineRule="auto"/>
        <w:rPr>
          <w:rFonts w:eastAsia="Calibri" w:cs="Arial"/>
          <w:szCs w:val="22"/>
          <w:lang w:val="en-GB"/>
        </w:rPr>
      </w:pPr>
      <w:r w:rsidRPr="00746EAB">
        <w:rPr>
          <w:rFonts w:eastAsia="Calibri" w:cs="Arial"/>
          <w:b/>
          <w:bCs/>
          <w:szCs w:val="22"/>
        </w:rPr>
        <w:t xml:space="preserve">Certificate of Currency: </w:t>
      </w:r>
      <w:r w:rsidRPr="00746EAB">
        <w:rPr>
          <w:rFonts w:eastAsia="Calibri" w:cs="Arial"/>
          <w:szCs w:val="22"/>
        </w:rPr>
        <w:t xml:space="preserve">a document that </w:t>
      </w:r>
      <w:r w:rsidRPr="00746EAB">
        <w:rPr>
          <w:rFonts w:eastAsia="Calibri" w:cs="Arial"/>
          <w:szCs w:val="22"/>
          <w:lang w:val="en-GB"/>
        </w:rPr>
        <w:t>serves as evidence that you have a valid insurance policy and that your coverage is active</w:t>
      </w:r>
      <w:r>
        <w:rPr>
          <w:rFonts w:eastAsia="Calibri" w:cs="Arial"/>
          <w:szCs w:val="22"/>
          <w:lang w:val="en-GB"/>
        </w:rPr>
        <w:t>.</w:t>
      </w:r>
    </w:p>
    <w:p w14:paraId="125B41EA" w14:textId="77777777" w:rsidR="00F6180E" w:rsidRPr="00746EAB" w:rsidRDefault="00F6180E" w:rsidP="00F6180E">
      <w:pPr>
        <w:tabs>
          <w:tab w:val="left" w:pos="7335"/>
        </w:tabs>
        <w:spacing w:after="200" w:line="259" w:lineRule="auto"/>
        <w:rPr>
          <w:rFonts w:eastAsia="Calibri" w:cs="Arial"/>
          <w:b/>
          <w:bCs/>
          <w:szCs w:val="22"/>
        </w:rPr>
      </w:pPr>
      <w:r w:rsidRPr="00746EAB">
        <w:rPr>
          <w:rFonts w:eastAsia="Calibri" w:cs="Arial"/>
          <w:b/>
          <w:bCs/>
          <w:szCs w:val="22"/>
        </w:rPr>
        <w:t xml:space="preserve">Certificate of </w:t>
      </w:r>
      <w:proofErr w:type="gramStart"/>
      <w:r w:rsidRPr="00746EAB">
        <w:rPr>
          <w:rFonts w:eastAsia="Calibri" w:cs="Arial"/>
          <w:b/>
          <w:bCs/>
          <w:szCs w:val="22"/>
        </w:rPr>
        <w:t>incorporation:</w:t>
      </w:r>
      <w:proofErr w:type="gramEnd"/>
      <w:r w:rsidRPr="00746EAB">
        <w:rPr>
          <w:rFonts w:eastAsia="Calibri" w:cs="Arial"/>
          <w:b/>
          <w:bCs/>
          <w:szCs w:val="22"/>
        </w:rPr>
        <w:t xml:space="preserve"> </w:t>
      </w:r>
      <w:r w:rsidRPr="00746EAB">
        <w:rPr>
          <w:rFonts w:eastAsia="Calibri" w:cs="Arial"/>
          <w:szCs w:val="22"/>
        </w:rPr>
        <w:t>is a legal document issued by the Government that confirms a company, business, or organisation is registered as a separate legal entity.</w:t>
      </w:r>
      <w:r w:rsidRPr="00746EAB">
        <w:rPr>
          <w:rFonts w:eastAsia="Calibri" w:cs="Arial"/>
          <w:b/>
          <w:bCs/>
          <w:szCs w:val="22"/>
        </w:rPr>
        <w:t xml:space="preserve"> </w:t>
      </w:r>
    </w:p>
    <w:p w14:paraId="51FC6E4C" w14:textId="77777777" w:rsidR="00F6180E" w:rsidRPr="00746EAB" w:rsidRDefault="00F6180E" w:rsidP="00F6180E">
      <w:pPr>
        <w:tabs>
          <w:tab w:val="left" w:pos="7335"/>
        </w:tabs>
        <w:spacing w:after="200" w:line="259" w:lineRule="auto"/>
        <w:rPr>
          <w:rFonts w:eastAsia="Calibri" w:cs="Arial"/>
          <w:szCs w:val="22"/>
        </w:rPr>
      </w:pPr>
      <w:r w:rsidRPr="00746EAB">
        <w:rPr>
          <w:rFonts w:eastAsia="Calibri" w:cs="Arial"/>
          <w:b/>
          <w:bCs/>
          <w:szCs w:val="22"/>
        </w:rPr>
        <w:t xml:space="preserve">Input: </w:t>
      </w:r>
      <w:r w:rsidRPr="00746EAB">
        <w:rPr>
          <w:rFonts w:eastAsia="Calibri" w:cs="Arial"/>
          <w:szCs w:val="22"/>
        </w:rPr>
        <w:t>People, knowledge, networks, resources at your disposal. These elements are essential for success. People represent the workforce, knowledge encompasses data and expertise, networks connect individuals and organisations, and resources encompass physical assets and finances.</w:t>
      </w:r>
    </w:p>
    <w:p w14:paraId="5C202D9A" w14:textId="77777777" w:rsidR="00F6180E" w:rsidRPr="00746EAB" w:rsidRDefault="00F6180E" w:rsidP="00F6180E">
      <w:pPr>
        <w:tabs>
          <w:tab w:val="left" w:pos="7335"/>
        </w:tabs>
        <w:spacing w:after="200" w:line="259" w:lineRule="auto"/>
        <w:rPr>
          <w:rFonts w:eastAsia="Calibri" w:cs="Arial"/>
          <w:b/>
          <w:bCs/>
          <w:szCs w:val="22"/>
        </w:rPr>
      </w:pPr>
      <w:r w:rsidRPr="00746EAB">
        <w:rPr>
          <w:rFonts w:eastAsia="Calibri" w:cs="Arial"/>
          <w:b/>
          <w:bCs/>
          <w:szCs w:val="22"/>
        </w:rPr>
        <w:t>Infrastructure/</w:t>
      </w:r>
      <w:r>
        <w:rPr>
          <w:rFonts w:eastAsia="Calibri" w:cs="Arial"/>
          <w:b/>
          <w:bCs/>
          <w:szCs w:val="22"/>
        </w:rPr>
        <w:t>c</w:t>
      </w:r>
      <w:r w:rsidRPr="00746EAB">
        <w:rPr>
          <w:rFonts w:eastAsia="Calibri" w:cs="Arial"/>
          <w:b/>
          <w:bCs/>
          <w:szCs w:val="22"/>
        </w:rPr>
        <w:t xml:space="preserve">apital equipment: </w:t>
      </w:r>
      <w:r w:rsidRPr="00746EAB">
        <w:rPr>
          <w:rFonts w:eastAsia="Calibri" w:cs="Arial"/>
          <w:szCs w:val="22"/>
        </w:rPr>
        <w:t xml:space="preserve">Is the purchase of buildings, or equipment where items are kept for a longer period and depreciate over time for example, machinery, furniture, motor vehicles, buildings. </w:t>
      </w:r>
    </w:p>
    <w:p w14:paraId="59825E89" w14:textId="77777777" w:rsidR="00F6180E" w:rsidRPr="00746EAB" w:rsidRDefault="00F6180E" w:rsidP="00F6180E">
      <w:pPr>
        <w:spacing w:after="200" w:line="259" w:lineRule="auto"/>
        <w:rPr>
          <w:rFonts w:eastAsia="Calibri" w:cs="Arial"/>
          <w:szCs w:val="22"/>
        </w:rPr>
      </w:pPr>
      <w:r w:rsidRPr="00746EAB">
        <w:rPr>
          <w:rFonts w:eastAsia="Calibri" w:cs="Arial"/>
          <w:b/>
          <w:bCs/>
          <w:szCs w:val="22"/>
        </w:rPr>
        <w:t>Local government</w:t>
      </w:r>
      <w:r w:rsidRPr="00746EAB">
        <w:rPr>
          <w:rFonts w:eastAsia="Calibri" w:cs="Arial"/>
          <w:szCs w:val="22"/>
        </w:rPr>
        <w:t xml:space="preserve">: is an elected body responsible for a designated area and is responsible for providing services and managing public property within that area. </w:t>
      </w:r>
    </w:p>
    <w:p w14:paraId="797195B1" w14:textId="77777777" w:rsidR="00F6180E" w:rsidRPr="00746EAB" w:rsidRDefault="00F6180E" w:rsidP="00F6180E">
      <w:pPr>
        <w:spacing w:after="200" w:line="259" w:lineRule="auto"/>
        <w:rPr>
          <w:rFonts w:eastAsia="Calibri" w:cs="Arial"/>
          <w:szCs w:val="22"/>
          <w:lang w:val="en-GB"/>
        </w:rPr>
      </w:pPr>
      <w:r w:rsidRPr="00746EAB">
        <w:rPr>
          <w:rFonts w:eastAsia="Calibri" w:cs="Arial"/>
          <w:b/>
          <w:bCs/>
          <w:szCs w:val="22"/>
        </w:rPr>
        <w:t>Not-for-profit</w:t>
      </w:r>
      <w:r w:rsidRPr="00746EAB">
        <w:rPr>
          <w:rFonts w:eastAsia="Calibri" w:cs="Arial"/>
          <w:szCs w:val="22"/>
        </w:rPr>
        <w:t>:</w:t>
      </w:r>
      <w:r w:rsidRPr="00746EAB">
        <w:rPr>
          <w:rFonts w:eastAsia="Calibri" w:cs="Arial"/>
          <w:color w:val="606060"/>
          <w:szCs w:val="22"/>
          <w:shd w:val="clear" w:color="auto" w:fill="FFFFFF"/>
          <w:lang w:val="en-GB"/>
        </w:rPr>
        <w:t xml:space="preserve"> </w:t>
      </w:r>
      <w:r w:rsidRPr="00746EAB">
        <w:rPr>
          <w:rFonts w:eastAsia="Calibri" w:cs="Arial"/>
          <w:szCs w:val="22"/>
          <w:lang w:val="en-GB"/>
        </w:rPr>
        <w:t>a not-for-profit is an organisation that does not operate for the profit, personal gain or other benefit of particular people.</w:t>
      </w:r>
    </w:p>
    <w:p w14:paraId="1588A509" w14:textId="77777777" w:rsidR="00F6180E" w:rsidRPr="00746EAB" w:rsidRDefault="00F6180E" w:rsidP="00F6180E">
      <w:pPr>
        <w:spacing w:after="200" w:line="259" w:lineRule="auto"/>
        <w:rPr>
          <w:rFonts w:eastAsia="Calibri" w:cs="Arial"/>
          <w:szCs w:val="22"/>
          <w:lang w:val="en-GB"/>
        </w:rPr>
      </w:pPr>
      <w:r w:rsidRPr="00746EAB">
        <w:rPr>
          <w:rFonts w:eastAsia="Calibri" w:cs="Arial"/>
          <w:b/>
          <w:bCs/>
          <w:szCs w:val="22"/>
          <w:lang w:val="en-GB"/>
        </w:rPr>
        <w:t>Outcome</w:t>
      </w:r>
      <w:r w:rsidRPr="00746EAB">
        <w:rPr>
          <w:rFonts w:eastAsia="Calibri" w:cs="Arial"/>
          <w:szCs w:val="22"/>
          <w:lang w:val="en-GB"/>
        </w:rPr>
        <w:t xml:space="preserve">: What you expect to be achieved as a direct result of your initiative. Take into consideration the expected </w:t>
      </w:r>
      <w:proofErr w:type="gramStart"/>
      <w:r w:rsidRPr="00746EAB">
        <w:rPr>
          <w:rFonts w:eastAsia="Calibri" w:cs="Arial"/>
          <w:szCs w:val="22"/>
          <w:lang w:val="en-GB"/>
        </w:rPr>
        <w:t>short, medium and long term</w:t>
      </w:r>
      <w:proofErr w:type="gramEnd"/>
      <w:r w:rsidRPr="00746EAB">
        <w:rPr>
          <w:rFonts w:eastAsia="Calibri" w:cs="Arial"/>
          <w:szCs w:val="22"/>
          <w:lang w:val="en-GB"/>
        </w:rPr>
        <w:t xml:space="preserve"> outcomes. For example, it is expected that participants will report an increase to their financial security, or you aim to help change community attitudes about a topic.</w:t>
      </w:r>
    </w:p>
    <w:p w14:paraId="362FF5F4" w14:textId="77777777" w:rsidR="00F6180E" w:rsidRPr="00746EAB" w:rsidRDefault="00F6180E" w:rsidP="00F6180E">
      <w:pPr>
        <w:spacing w:after="200" w:line="259" w:lineRule="auto"/>
        <w:rPr>
          <w:rFonts w:eastAsia="Calibri" w:cs="Arial"/>
          <w:szCs w:val="22"/>
          <w:lang w:val="en-GB"/>
        </w:rPr>
      </w:pPr>
      <w:r w:rsidRPr="00746EAB">
        <w:rPr>
          <w:rFonts w:eastAsia="Calibri" w:cs="Arial"/>
          <w:b/>
          <w:bCs/>
          <w:szCs w:val="22"/>
          <w:lang w:val="en-GB"/>
        </w:rPr>
        <w:t>Output</w:t>
      </w:r>
      <w:r w:rsidRPr="00746EAB">
        <w:rPr>
          <w:rFonts w:eastAsia="Calibri" w:cs="Arial"/>
          <w:szCs w:val="22"/>
          <w:lang w:val="en-GB"/>
        </w:rPr>
        <w:t xml:space="preserve">: In simple terms, an output is goods or services that you deliver as part of the initiative. For example, creating resources, developing a podcast, implementing an activity, etc </w:t>
      </w:r>
    </w:p>
    <w:p w14:paraId="21372FAA" w14:textId="39D38BD2" w:rsidR="00A44B93" w:rsidRPr="00F6180E" w:rsidRDefault="00F6180E" w:rsidP="00F6180E">
      <w:pPr>
        <w:spacing w:after="200" w:line="259" w:lineRule="auto"/>
        <w:rPr>
          <w:rFonts w:eastAsia="Calibri" w:cs="Arial"/>
          <w:szCs w:val="22"/>
        </w:rPr>
      </w:pPr>
      <w:r w:rsidRPr="00746EAB">
        <w:rPr>
          <w:rFonts w:eastAsia="Calibri" w:cs="Arial"/>
          <w:b/>
          <w:bCs/>
          <w:szCs w:val="22"/>
        </w:rPr>
        <w:t>Public liability insurance</w:t>
      </w:r>
      <w:r w:rsidRPr="00746EAB">
        <w:rPr>
          <w:rFonts w:eastAsia="Calibri" w:cs="Arial"/>
          <w:szCs w:val="22"/>
        </w:rPr>
        <w:t xml:space="preserve">: </w:t>
      </w:r>
      <w:r w:rsidRPr="00746EAB">
        <w:rPr>
          <w:rFonts w:eastAsia="Calibri" w:cs="Arial"/>
          <w:szCs w:val="22"/>
          <w:lang w:val="en-GB"/>
        </w:rPr>
        <w:t>public liability insurance protects your organisation or community group financially if someone attending your grant activity or event is injured.</w:t>
      </w:r>
    </w:p>
    <w:sectPr w:rsidR="00A44B93" w:rsidRPr="00F6180E" w:rsidSect="00E262F6">
      <w:footerReference w:type="default" r:id="rId20"/>
      <w:headerReference w:type="first" r:id="rId21"/>
      <w:footerReference w:type="first" r:id="rId22"/>
      <w:pgSz w:w="11906" w:h="16838" w:code="9"/>
      <w:pgMar w:top="1134" w:right="794" w:bottom="851" w:left="794"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D736" w14:textId="77777777" w:rsidR="00F34489" w:rsidRDefault="00F34489" w:rsidP="00190C24">
      <w:r>
        <w:separator/>
      </w:r>
    </w:p>
  </w:endnote>
  <w:endnote w:type="continuationSeparator" w:id="0">
    <w:p w14:paraId="6F61878F" w14:textId="77777777" w:rsidR="00F34489" w:rsidRDefault="00F3448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EE92" w14:textId="4C6C64E6" w:rsidR="00664A9F" w:rsidRDefault="00664A9F">
    <w:pPr>
      <w:pStyle w:val="Footer"/>
    </w:pPr>
  </w:p>
  <w:p w14:paraId="650226B0" w14:textId="77777777" w:rsidR="00664A9F" w:rsidRDefault="00664A9F">
    <w:pPr>
      <w:pStyle w:val="Footer"/>
    </w:pPr>
  </w:p>
  <w:p w14:paraId="1E930B00" w14:textId="45A6B8B0" w:rsidR="000E1223" w:rsidRDefault="003920AB" w:rsidP="003920A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9AE3" w14:textId="10D6BDCD" w:rsidR="00B02D47" w:rsidRDefault="00B02D47">
    <w:pPr>
      <w:pStyle w:val="Footer"/>
    </w:pPr>
    <w:r>
      <w:rPr>
        <w:noProof/>
      </w:rPr>
      <mc:AlternateContent>
        <mc:Choice Requires="wps">
          <w:drawing>
            <wp:anchor distT="45720" distB="45720" distL="114300" distR="114300" simplePos="0" relativeHeight="251661312" behindDoc="0" locked="0" layoutInCell="1" allowOverlap="1" wp14:anchorId="6CC6843A" wp14:editId="2EDE6081">
              <wp:simplePos x="0" y="0"/>
              <wp:positionH relativeFrom="column">
                <wp:posOffset>593725</wp:posOffset>
              </wp:positionH>
              <wp:positionV relativeFrom="paragraph">
                <wp:posOffset>-3733165</wp:posOffset>
              </wp:positionV>
              <wp:extent cx="38100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404620"/>
                      </a:xfrm>
                      <a:prstGeom prst="rect">
                        <a:avLst/>
                      </a:prstGeom>
                      <a:solidFill>
                        <a:srgbClr val="FFFFFF"/>
                      </a:solidFill>
                      <a:ln w="9525">
                        <a:noFill/>
                        <a:miter lim="800000"/>
                        <a:headEnd/>
                        <a:tailEnd/>
                      </a:ln>
                    </wps:spPr>
                    <wps:txbx>
                      <w:txbxContent>
                        <w:p w14:paraId="066EFF98" w14:textId="76A36C13" w:rsidR="00B02D47" w:rsidRPr="007B4E61" w:rsidRDefault="00B02D47">
                          <w:pPr>
                            <w:rPr>
                              <w:rFonts w:ascii="Noto Sans" w:hAnsi="Noto Sans" w:cs="Noto Sans"/>
                              <w:color w:val="05325F"/>
                              <w:sz w:val="44"/>
                              <w:szCs w:val="44"/>
                            </w:rPr>
                          </w:pPr>
                          <w:r w:rsidRPr="007B4E61">
                            <w:rPr>
                              <w:rFonts w:ascii="Noto Sans" w:hAnsi="Noto Sans" w:cs="Noto Sans"/>
                              <w:color w:val="05325F"/>
                              <w:sz w:val="44"/>
                              <w:szCs w:val="44"/>
                            </w:rPr>
                            <w:t>2026 Round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6843A" id="_x0000_t202" coordsize="21600,21600" o:spt="202" path="m,l,21600r21600,l21600,xe">
              <v:stroke joinstyle="miter"/>
              <v:path gradientshapeok="t" o:connecttype="rect"/>
            </v:shapetype>
            <v:shape id="Text Box 2" o:spid="_x0000_s1026" type="#_x0000_t202" style="position:absolute;margin-left:46.75pt;margin-top:-293.95pt;width:30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" stroked="f">
              <v:textbox style="mso-fit-shape-to-text:t">
                <w:txbxContent>
                  <w:p w14:paraId="066EFF98" w14:textId="76A36C13" w:rsidR="00B02D47" w:rsidRPr="007B4E61" w:rsidRDefault="00B02D47">
                    <w:pPr>
                      <w:rPr>
                        <w:rFonts w:ascii="Noto Sans" w:hAnsi="Noto Sans" w:cs="Noto Sans"/>
                        <w:color w:val="05325F"/>
                        <w:sz w:val="44"/>
                        <w:szCs w:val="44"/>
                      </w:rPr>
                    </w:pPr>
                    <w:r w:rsidRPr="007B4E61">
                      <w:rPr>
                        <w:rFonts w:ascii="Noto Sans" w:hAnsi="Noto Sans" w:cs="Noto Sans"/>
                        <w:color w:val="05325F"/>
                        <w:sz w:val="44"/>
                        <w:szCs w:val="44"/>
                      </w:rPr>
                      <w:t>2026 Round 2</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9164" w14:textId="77777777" w:rsidR="00F34489" w:rsidRDefault="00F34489" w:rsidP="00190C24">
      <w:r>
        <w:separator/>
      </w:r>
    </w:p>
  </w:footnote>
  <w:footnote w:type="continuationSeparator" w:id="0">
    <w:p w14:paraId="1E53826E" w14:textId="77777777" w:rsidR="00F34489" w:rsidRDefault="00F3448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92F1" w14:textId="1220D6A2" w:rsidR="00C51C90" w:rsidRDefault="00C51C90">
    <w:pPr>
      <w:pStyle w:val="Header"/>
    </w:pPr>
    <w:r>
      <w:rPr>
        <w:noProof/>
        <w:lang w:val="en-US"/>
      </w:rPr>
      <w:drawing>
        <wp:anchor distT="0" distB="0" distL="114300" distR="114300" simplePos="0" relativeHeight="251659264" behindDoc="1" locked="0" layoutInCell="1" allowOverlap="1" wp14:anchorId="37487C6F" wp14:editId="3EE43C50">
          <wp:simplePos x="0" y="0"/>
          <wp:positionH relativeFrom="column">
            <wp:posOffset>-524510</wp:posOffset>
          </wp:positionH>
          <wp:positionV relativeFrom="paragraph">
            <wp:posOffset>-3175</wp:posOffset>
          </wp:positionV>
          <wp:extent cx="7566110" cy="10694020"/>
          <wp:effectExtent l="0" t="0" r="0" b="0"/>
          <wp:wrapNone/>
          <wp:docPr id="636511854" name="Picture 6"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98881" name="Picture 6" descr="A blue and white cover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6110" cy="10694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D5987"/>
    <w:multiLevelType w:val="hybridMultilevel"/>
    <w:tmpl w:val="20C0F162"/>
    <w:lvl w:ilvl="0" w:tplc="513AA0B0">
      <w:start w:val="1"/>
      <w:numFmt w:val="bullet"/>
      <w:lvlText w:val=""/>
      <w:lvlJc w:val="left"/>
      <w:pPr>
        <w:ind w:left="1080" w:hanging="360"/>
      </w:pPr>
      <w:rPr>
        <w:rFonts w:ascii="Symbol" w:hAnsi="Symbol" w:hint="default"/>
      </w:rPr>
    </w:lvl>
    <w:lvl w:ilvl="1" w:tplc="F2462C32" w:tentative="1">
      <w:start w:val="1"/>
      <w:numFmt w:val="bullet"/>
      <w:lvlText w:val="o"/>
      <w:lvlJc w:val="left"/>
      <w:pPr>
        <w:ind w:left="1440" w:hanging="360"/>
      </w:pPr>
      <w:rPr>
        <w:rFonts w:ascii="Courier New" w:hAnsi="Courier New" w:cs="Courier New" w:hint="default"/>
      </w:rPr>
    </w:lvl>
    <w:lvl w:ilvl="2" w:tplc="DEA602EE" w:tentative="1">
      <w:start w:val="1"/>
      <w:numFmt w:val="bullet"/>
      <w:lvlText w:val=""/>
      <w:lvlJc w:val="left"/>
      <w:pPr>
        <w:ind w:left="2160" w:hanging="360"/>
      </w:pPr>
      <w:rPr>
        <w:rFonts w:ascii="Wingdings" w:hAnsi="Wingdings" w:hint="default"/>
      </w:rPr>
    </w:lvl>
    <w:lvl w:ilvl="3" w:tplc="9DCC12D4" w:tentative="1">
      <w:start w:val="1"/>
      <w:numFmt w:val="bullet"/>
      <w:lvlText w:val=""/>
      <w:lvlJc w:val="left"/>
      <w:pPr>
        <w:ind w:left="2880" w:hanging="360"/>
      </w:pPr>
      <w:rPr>
        <w:rFonts w:ascii="Symbol" w:hAnsi="Symbol" w:hint="default"/>
      </w:rPr>
    </w:lvl>
    <w:lvl w:ilvl="4" w:tplc="B1328054" w:tentative="1">
      <w:start w:val="1"/>
      <w:numFmt w:val="bullet"/>
      <w:lvlText w:val="o"/>
      <w:lvlJc w:val="left"/>
      <w:pPr>
        <w:ind w:left="3600" w:hanging="360"/>
      </w:pPr>
      <w:rPr>
        <w:rFonts w:ascii="Courier New" w:hAnsi="Courier New" w:cs="Courier New" w:hint="default"/>
      </w:rPr>
    </w:lvl>
    <w:lvl w:ilvl="5" w:tplc="B1688C8A" w:tentative="1">
      <w:start w:val="1"/>
      <w:numFmt w:val="bullet"/>
      <w:lvlText w:val=""/>
      <w:lvlJc w:val="left"/>
      <w:pPr>
        <w:ind w:left="4320" w:hanging="360"/>
      </w:pPr>
      <w:rPr>
        <w:rFonts w:ascii="Wingdings" w:hAnsi="Wingdings" w:hint="default"/>
      </w:rPr>
    </w:lvl>
    <w:lvl w:ilvl="6" w:tplc="258A6486" w:tentative="1">
      <w:start w:val="1"/>
      <w:numFmt w:val="bullet"/>
      <w:lvlText w:val=""/>
      <w:lvlJc w:val="left"/>
      <w:pPr>
        <w:ind w:left="5040" w:hanging="360"/>
      </w:pPr>
      <w:rPr>
        <w:rFonts w:ascii="Symbol" w:hAnsi="Symbol" w:hint="default"/>
      </w:rPr>
    </w:lvl>
    <w:lvl w:ilvl="7" w:tplc="BE6E21C6" w:tentative="1">
      <w:start w:val="1"/>
      <w:numFmt w:val="bullet"/>
      <w:lvlText w:val="o"/>
      <w:lvlJc w:val="left"/>
      <w:pPr>
        <w:ind w:left="5760" w:hanging="360"/>
      </w:pPr>
      <w:rPr>
        <w:rFonts w:ascii="Courier New" w:hAnsi="Courier New" w:cs="Courier New" w:hint="default"/>
      </w:rPr>
    </w:lvl>
    <w:lvl w:ilvl="8" w:tplc="33A21870"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16162F"/>
    <w:multiLevelType w:val="hybridMultilevel"/>
    <w:tmpl w:val="57DE6C7C"/>
    <w:lvl w:ilvl="0" w:tplc="5E1EFCA6">
      <w:start w:val="1"/>
      <w:numFmt w:val="bullet"/>
      <w:lvlText w:val=""/>
      <w:lvlJc w:val="left"/>
      <w:pPr>
        <w:ind w:left="1440" w:hanging="360"/>
      </w:pPr>
      <w:rPr>
        <w:rFonts w:ascii="Symbol" w:hAnsi="Symbol" w:hint="default"/>
      </w:rPr>
    </w:lvl>
    <w:lvl w:ilvl="1" w:tplc="2FE61298" w:tentative="1">
      <w:start w:val="1"/>
      <w:numFmt w:val="bullet"/>
      <w:lvlText w:val="o"/>
      <w:lvlJc w:val="left"/>
      <w:pPr>
        <w:ind w:left="2160" w:hanging="360"/>
      </w:pPr>
      <w:rPr>
        <w:rFonts w:ascii="Courier New" w:hAnsi="Courier New" w:cs="Courier New" w:hint="default"/>
      </w:rPr>
    </w:lvl>
    <w:lvl w:ilvl="2" w:tplc="A58C5732" w:tentative="1">
      <w:start w:val="1"/>
      <w:numFmt w:val="bullet"/>
      <w:lvlText w:val=""/>
      <w:lvlJc w:val="left"/>
      <w:pPr>
        <w:ind w:left="2880" w:hanging="360"/>
      </w:pPr>
      <w:rPr>
        <w:rFonts w:ascii="Wingdings" w:hAnsi="Wingdings" w:hint="default"/>
      </w:rPr>
    </w:lvl>
    <w:lvl w:ilvl="3" w:tplc="A89625A4" w:tentative="1">
      <w:start w:val="1"/>
      <w:numFmt w:val="bullet"/>
      <w:lvlText w:val=""/>
      <w:lvlJc w:val="left"/>
      <w:pPr>
        <w:ind w:left="3600" w:hanging="360"/>
      </w:pPr>
      <w:rPr>
        <w:rFonts w:ascii="Symbol" w:hAnsi="Symbol" w:hint="default"/>
      </w:rPr>
    </w:lvl>
    <w:lvl w:ilvl="4" w:tplc="4C5863B6" w:tentative="1">
      <w:start w:val="1"/>
      <w:numFmt w:val="bullet"/>
      <w:lvlText w:val="o"/>
      <w:lvlJc w:val="left"/>
      <w:pPr>
        <w:ind w:left="4320" w:hanging="360"/>
      </w:pPr>
      <w:rPr>
        <w:rFonts w:ascii="Courier New" w:hAnsi="Courier New" w:cs="Courier New" w:hint="default"/>
      </w:rPr>
    </w:lvl>
    <w:lvl w:ilvl="5" w:tplc="C4FCA352" w:tentative="1">
      <w:start w:val="1"/>
      <w:numFmt w:val="bullet"/>
      <w:lvlText w:val=""/>
      <w:lvlJc w:val="left"/>
      <w:pPr>
        <w:ind w:left="5040" w:hanging="360"/>
      </w:pPr>
      <w:rPr>
        <w:rFonts w:ascii="Wingdings" w:hAnsi="Wingdings" w:hint="default"/>
      </w:rPr>
    </w:lvl>
    <w:lvl w:ilvl="6" w:tplc="2F9E3FCE" w:tentative="1">
      <w:start w:val="1"/>
      <w:numFmt w:val="bullet"/>
      <w:lvlText w:val=""/>
      <w:lvlJc w:val="left"/>
      <w:pPr>
        <w:ind w:left="5760" w:hanging="360"/>
      </w:pPr>
      <w:rPr>
        <w:rFonts w:ascii="Symbol" w:hAnsi="Symbol" w:hint="default"/>
      </w:rPr>
    </w:lvl>
    <w:lvl w:ilvl="7" w:tplc="34040010" w:tentative="1">
      <w:start w:val="1"/>
      <w:numFmt w:val="bullet"/>
      <w:lvlText w:val="o"/>
      <w:lvlJc w:val="left"/>
      <w:pPr>
        <w:ind w:left="6480" w:hanging="360"/>
      </w:pPr>
      <w:rPr>
        <w:rFonts w:ascii="Courier New" w:hAnsi="Courier New" w:cs="Courier New" w:hint="default"/>
      </w:rPr>
    </w:lvl>
    <w:lvl w:ilvl="8" w:tplc="B7BE689E" w:tentative="1">
      <w:start w:val="1"/>
      <w:numFmt w:val="bullet"/>
      <w:lvlText w:val=""/>
      <w:lvlJc w:val="left"/>
      <w:pPr>
        <w:ind w:left="7200" w:hanging="360"/>
      </w:pPr>
      <w:rPr>
        <w:rFonts w:ascii="Wingdings" w:hAnsi="Wingdings" w:hint="default"/>
      </w:rPr>
    </w:lvl>
  </w:abstractNum>
  <w:abstractNum w:abstractNumId="4" w15:restartNumberingAfterBreak="0">
    <w:nsid w:val="10F54614"/>
    <w:multiLevelType w:val="hybridMultilevel"/>
    <w:tmpl w:val="3C4A52AC"/>
    <w:lvl w:ilvl="0" w:tplc="268082F2">
      <w:start w:val="1"/>
      <w:numFmt w:val="bullet"/>
      <w:lvlText w:val=""/>
      <w:lvlJc w:val="left"/>
      <w:pPr>
        <w:ind w:left="780" w:hanging="360"/>
      </w:pPr>
      <w:rPr>
        <w:rFonts w:ascii="Symbol" w:hAnsi="Symbol" w:hint="default"/>
      </w:rPr>
    </w:lvl>
    <w:lvl w:ilvl="1" w:tplc="0A8285AC" w:tentative="1">
      <w:start w:val="1"/>
      <w:numFmt w:val="bullet"/>
      <w:lvlText w:val="o"/>
      <w:lvlJc w:val="left"/>
      <w:pPr>
        <w:ind w:left="1500" w:hanging="360"/>
      </w:pPr>
      <w:rPr>
        <w:rFonts w:ascii="Courier New" w:hAnsi="Courier New" w:cs="Courier New" w:hint="default"/>
      </w:rPr>
    </w:lvl>
    <w:lvl w:ilvl="2" w:tplc="AC6AE472" w:tentative="1">
      <w:start w:val="1"/>
      <w:numFmt w:val="bullet"/>
      <w:lvlText w:val=""/>
      <w:lvlJc w:val="left"/>
      <w:pPr>
        <w:ind w:left="2220" w:hanging="360"/>
      </w:pPr>
      <w:rPr>
        <w:rFonts w:ascii="Wingdings" w:hAnsi="Wingdings" w:hint="default"/>
      </w:rPr>
    </w:lvl>
    <w:lvl w:ilvl="3" w:tplc="A0D48530" w:tentative="1">
      <w:start w:val="1"/>
      <w:numFmt w:val="bullet"/>
      <w:lvlText w:val=""/>
      <w:lvlJc w:val="left"/>
      <w:pPr>
        <w:ind w:left="2940" w:hanging="360"/>
      </w:pPr>
      <w:rPr>
        <w:rFonts w:ascii="Symbol" w:hAnsi="Symbol" w:hint="default"/>
      </w:rPr>
    </w:lvl>
    <w:lvl w:ilvl="4" w:tplc="1C764C8C" w:tentative="1">
      <w:start w:val="1"/>
      <w:numFmt w:val="bullet"/>
      <w:lvlText w:val="o"/>
      <w:lvlJc w:val="left"/>
      <w:pPr>
        <w:ind w:left="3660" w:hanging="360"/>
      </w:pPr>
      <w:rPr>
        <w:rFonts w:ascii="Courier New" w:hAnsi="Courier New" w:cs="Courier New" w:hint="default"/>
      </w:rPr>
    </w:lvl>
    <w:lvl w:ilvl="5" w:tplc="002CCFA8" w:tentative="1">
      <w:start w:val="1"/>
      <w:numFmt w:val="bullet"/>
      <w:lvlText w:val=""/>
      <w:lvlJc w:val="left"/>
      <w:pPr>
        <w:ind w:left="4380" w:hanging="360"/>
      </w:pPr>
      <w:rPr>
        <w:rFonts w:ascii="Wingdings" w:hAnsi="Wingdings" w:hint="default"/>
      </w:rPr>
    </w:lvl>
    <w:lvl w:ilvl="6" w:tplc="FA1A48C0" w:tentative="1">
      <w:start w:val="1"/>
      <w:numFmt w:val="bullet"/>
      <w:lvlText w:val=""/>
      <w:lvlJc w:val="left"/>
      <w:pPr>
        <w:ind w:left="5100" w:hanging="360"/>
      </w:pPr>
      <w:rPr>
        <w:rFonts w:ascii="Symbol" w:hAnsi="Symbol" w:hint="default"/>
      </w:rPr>
    </w:lvl>
    <w:lvl w:ilvl="7" w:tplc="7C542D44" w:tentative="1">
      <w:start w:val="1"/>
      <w:numFmt w:val="bullet"/>
      <w:lvlText w:val="o"/>
      <w:lvlJc w:val="left"/>
      <w:pPr>
        <w:ind w:left="5820" w:hanging="360"/>
      </w:pPr>
      <w:rPr>
        <w:rFonts w:ascii="Courier New" w:hAnsi="Courier New" w:cs="Courier New" w:hint="default"/>
      </w:rPr>
    </w:lvl>
    <w:lvl w:ilvl="8" w:tplc="11402070" w:tentative="1">
      <w:start w:val="1"/>
      <w:numFmt w:val="bullet"/>
      <w:lvlText w:val=""/>
      <w:lvlJc w:val="left"/>
      <w:pPr>
        <w:ind w:left="6540" w:hanging="360"/>
      </w:pPr>
      <w:rPr>
        <w:rFonts w:ascii="Wingdings" w:hAnsi="Wingdings" w:hint="default"/>
      </w:rPr>
    </w:lvl>
  </w:abstractNum>
  <w:abstractNum w:abstractNumId="5" w15:restartNumberingAfterBreak="0">
    <w:nsid w:val="137F2EA5"/>
    <w:multiLevelType w:val="hybridMultilevel"/>
    <w:tmpl w:val="660C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8369D0"/>
    <w:multiLevelType w:val="hybridMultilevel"/>
    <w:tmpl w:val="2A84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73035"/>
    <w:multiLevelType w:val="hybridMultilevel"/>
    <w:tmpl w:val="7F624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117588"/>
    <w:multiLevelType w:val="hybridMultilevel"/>
    <w:tmpl w:val="6374D9C0"/>
    <w:lvl w:ilvl="0" w:tplc="3C980758">
      <w:start w:val="1"/>
      <w:numFmt w:val="bullet"/>
      <w:lvlText w:val=""/>
      <w:lvlJc w:val="left"/>
      <w:pPr>
        <w:ind w:left="720" w:hanging="360"/>
      </w:pPr>
      <w:rPr>
        <w:rFonts w:ascii="Symbol" w:hAnsi="Symbol" w:hint="default"/>
      </w:rPr>
    </w:lvl>
    <w:lvl w:ilvl="1" w:tplc="2874685C">
      <w:start w:val="1"/>
      <w:numFmt w:val="bullet"/>
      <w:lvlText w:val="o"/>
      <w:lvlJc w:val="left"/>
      <w:pPr>
        <w:ind w:left="1440" w:hanging="360"/>
      </w:pPr>
      <w:rPr>
        <w:rFonts w:ascii="Courier New" w:hAnsi="Courier New" w:cs="Courier New" w:hint="default"/>
      </w:rPr>
    </w:lvl>
    <w:lvl w:ilvl="2" w:tplc="2A14AF98" w:tentative="1">
      <w:start w:val="1"/>
      <w:numFmt w:val="bullet"/>
      <w:lvlText w:val=""/>
      <w:lvlJc w:val="left"/>
      <w:pPr>
        <w:ind w:left="2160" w:hanging="360"/>
      </w:pPr>
      <w:rPr>
        <w:rFonts w:ascii="Wingdings" w:hAnsi="Wingdings" w:hint="default"/>
      </w:rPr>
    </w:lvl>
    <w:lvl w:ilvl="3" w:tplc="069E483A" w:tentative="1">
      <w:start w:val="1"/>
      <w:numFmt w:val="bullet"/>
      <w:lvlText w:val=""/>
      <w:lvlJc w:val="left"/>
      <w:pPr>
        <w:ind w:left="2880" w:hanging="360"/>
      </w:pPr>
      <w:rPr>
        <w:rFonts w:ascii="Symbol" w:hAnsi="Symbol" w:hint="default"/>
      </w:rPr>
    </w:lvl>
    <w:lvl w:ilvl="4" w:tplc="479A74A6" w:tentative="1">
      <w:start w:val="1"/>
      <w:numFmt w:val="bullet"/>
      <w:lvlText w:val="o"/>
      <w:lvlJc w:val="left"/>
      <w:pPr>
        <w:ind w:left="3600" w:hanging="360"/>
      </w:pPr>
      <w:rPr>
        <w:rFonts w:ascii="Courier New" w:hAnsi="Courier New" w:cs="Courier New" w:hint="default"/>
      </w:rPr>
    </w:lvl>
    <w:lvl w:ilvl="5" w:tplc="78C4802E" w:tentative="1">
      <w:start w:val="1"/>
      <w:numFmt w:val="bullet"/>
      <w:lvlText w:val=""/>
      <w:lvlJc w:val="left"/>
      <w:pPr>
        <w:ind w:left="4320" w:hanging="360"/>
      </w:pPr>
      <w:rPr>
        <w:rFonts w:ascii="Wingdings" w:hAnsi="Wingdings" w:hint="default"/>
      </w:rPr>
    </w:lvl>
    <w:lvl w:ilvl="6" w:tplc="DC508B06" w:tentative="1">
      <w:start w:val="1"/>
      <w:numFmt w:val="bullet"/>
      <w:lvlText w:val=""/>
      <w:lvlJc w:val="left"/>
      <w:pPr>
        <w:ind w:left="5040" w:hanging="360"/>
      </w:pPr>
      <w:rPr>
        <w:rFonts w:ascii="Symbol" w:hAnsi="Symbol" w:hint="default"/>
      </w:rPr>
    </w:lvl>
    <w:lvl w:ilvl="7" w:tplc="F6B2CDEC" w:tentative="1">
      <w:start w:val="1"/>
      <w:numFmt w:val="bullet"/>
      <w:lvlText w:val="o"/>
      <w:lvlJc w:val="left"/>
      <w:pPr>
        <w:ind w:left="5760" w:hanging="360"/>
      </w:pPr>
      <w:rPr>
        <w:rFonts w:ascii="Courier New" w:hAnsi="Courier New" w:cs="Courier New" w:hint="default"/>
      </w:rPr>
    </w:lvl>
    <w:lvl w:ilvl="8" w:tplc="5EA2D220" w:tentative="1">
      <w:start w:val="1"/>
      <w:numFmt w:val="bullet"/>
      <w:lvlText w:val=""/>
      <w:lvlJc w:val="left"/>
      <w:pPr>
        <w:ind w:left="6480" w:hanging="360"/>
      </w:pPr>
      <w:rPr>
        <w:rFonts w:ascii="Wingdings" w:hAnsi="Wingdings" w:hint="default"/>
      </w:rPr>
    </w:lvl>
  </w:abstractNum>
  <w:abstractNum w:abstractNumId="10" w15:restartNumberingAfterBreak="0">
    <w:nsid w:val="46904D6A"/>
    <w:multiLevelType w:val="hybridMultilevel"/>
    <w:tmpl w:val="D4764D24"/>
    <w:lvl w:ilvl="0" w:tplc="8CC4D450">
      <w:start w:val="1"/>
      <w:numFmt w:val="bullet"/>
      <w:lvlText w:val=""/>
      <w:lvlJc w:val="left"/>
      <w:pPr>
        <w:ind w:left="9149" w:hanging="360"/>
      </w:pPr>
      <w:rPr>
        <w:rFonts w:ascii="Symbol" w:hAnsi="Symbol" w:hint="default"/>
        <w:b w:val="0"/>
        <w:sz w:val="22"/>
        <w:szCs w:val="22"/>
      </w:rPr>
    </w:lvl>
    <w:lvl w:ilvl="1" w:tplc="AD1C9B1A">
      <w:start w:val="1"/>
      <w:numFmt w:val="bullet"/>
      <w:lvlText w:val="o"/>
      <w:lvlJc w:val="left"/>
      <w:pPr>
        <w:ind w:left="223" w:hanging="360"/>
      </w:pPr>
      <w:rPr>
        <w:rFonts w:ascii="Courier New" w:hAnsi="Courier New" w:cs="Courier New" w:hint="default"/>
      </w:rPr>
    </w:lvl>
    <w:lvl w:ilvl="2" w:tplc="99C83B22">
      <w:start w:val="1"/>
      <w:numFmt w:val="bullet"/>
      <w:lvlText w:val=""/>
      <w:lvlJc w:val="left"/>
      <w:pPr>
        <w:ind w:left="943" w:hanging="360"/>
      </w:pPr>
      <w:rPr>
        <w:rFonts w:ascii="Wingdings" w:hAnsi="Wingdings" w:hint="default"/>
      </w:rPr>
    </w:lvl>
    <w:lvl w:ilvl="3" w:tplc="F1FAAAE8">
      <w:start w:val="1"/>
      <w:numFmt w:val="bullet"/>
      <w:lvlText w:val=""/>
      <w:lvlJc w:val="left"/>
      <w:pPr>
        <w:ind w:left="1663" w:hanging="360"/>
      </w:pPr>
      <w:rPr>
        <w:rFonts w:ascii="Symbol" w:hAnsi="Symbol" w:hint="default"/>
      </w:rPr>
    </w:lvl>
    <w:lvl w:ilvl="4" w:tplc="0F36DFD4" w:tentative="1">
      <w:start w:val="1"/>
      <w:numFmt w:val="bullet"/>
      <w:lvlText w:val="o"/>
      <w:lvlJc w:val="left"/>
      <w:pPr>
        <w:ind w:left="2383" w:hanging="360"/>
      </w:pPr>
      <w:rPr>
        <w:rFonts w:ascii="Courier New" w:hAnsi="Courier New" w:cs="Courier New" w:hint="default"/>
      </w:rPr>
    </w:lvl>
    <w:lvl w:ilvl="5" w:tplc="6A54B942" w:tentative="1">
      <w:start w:val="1"/>
      <w:numFmt w:val="bullet"/>
      <w:lvlText w:val=""/>
      <w:lvlJc w:val="left"/>
      <w:pPr>
        <w:ind w:left="3103" w:hanging="360"/>
      </w:pPr>
      <w:rPr>
        <w:rFonts w:ascii="Wingdings" w:hAnsi="Wingdings" w:hint="default"/>
      </w:rPr>
    </w:lvl>
    <w:lvl w:ilvl="6" w:tplc="D1B82FC2" w:tentative="1">
      <w:start w:val="1"/>
      <w:numFmt w:val="bullet"/>
      <w:lvlText w:val=""/>
      <w:lvlJc w:val="left"/>
      <w:pPr>
        <w:ind w:left="3823" w:hanging="360"/>
      </w:pPr>
      <w:rPr>
        <w:rFonts w:ascii="Symbol" w:hAnsi="Symbol" w:hint="default"/>
      </w:rPr>
    </w:lvl>
    <w:lvl w:ilvl="7" w:tplc="B4189E6C" w:tentative="1">
      <w:start w:val="1"/>
      <w:numFmt w:val="bullet"/>
      <w:lvlText w:val="o"/>
      <w:lvlJc w:val="left"/>
      <w:pPr>
        <w:ind w:left="4543" w:hanging="360"/>
      </w:pPr>
      <w:rPr>
        <w:rFonts w:ascii="Courier New" w:hAnsi="Courier New" w:cs="Courier New" w:hint="default"/>
      </w:rPr>
    </w:lvl>
    <w:lvl w:ilvl="8" w:tplc="07F8073A" w:tentative="1">
      <w:start w:val="1"/>
      <w:numFmt w:val="bullet"/>
      <w:lvlText w:val=""/>
      <w:lvlJc w:val="left"/>
      <w:pPr>
        <w:ind w:left="5263" w:hanging="360"/>
      </w:pPr>
      <w:rPr>
        <w:rFonts w:ascii="Wingdings" w:hAnsi="Wingdings" w:hint="default"/>
      </w:rPr>
    </w:lvl>
  </w:abstractNum>
  <w:abstractNum w:abstractNumId="1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4E93B7C"/>
    <w:multiLevelType w:val="hybridMultilevel"/>
    <w:tmpl w:val="B472046C"/>
    <w:lvl w:ilvl="0" w:tplc="8C843DC0">
      <w:start w:val="1"/>
      <w:numFmt w:val="decimal"/>
      <w:lvlText w:val="%1."/>
      <w:lvlJc w:val="left"/>
      <w:pPr>
        <w:ind w:left="360" w:hanging="360"/>
      </w:pPr>
    </w:lvl>
    <w:lvl w:ilvl="1" w:tplc="6EFE642C">
      <w:start w:val="1"/>
      <w:numFmt w:val="lowerLetter"/>
      <w:lvlText w:val="%2."/>
      <w:lvlJc w:val="left"/>
      <w:pPr>
        <w:ind w:left="1080" w:hanging="360"/>
      </w:pPr>
    </w:lvl>
    <w:lvl w:ilvl="2" w:tplc="53B83EAA" w:tentative="1">
      <w:start w:val="1"/>
      <w:numFmt w:val="lowerRoman"/>
      <w:lvlText w:val="%3."/>
      <w:lvlJc w:val="right"/>
      <w:pPr>
        <w:ind w:left="1800" w:hanging="180"/>
      </w:pPr>
    </w:lvl>
    <w:lvl w:ilvl="3" w:tplc="802CB2C2" w:tentative="1">
      <w:start w:val="1"/>
      <w:numFmt w:val="decimal"/>
      <w:lvlText w:val="%4."/>
      <w:lvlJc w:val="left"/>
      <w:pPr>
        <w:ind w:left="2520" w:hanging="360"/>
      </w:pPr>
    </w:lvl>
    <w:lvl w:ilvl="4" w:tplc="3064B930" w:tentative="1">
      <w:start w:val="1"/>
      <w:numFmt w:val="lowerLetter"/>
      <w:lvlText w:val="%5."/>
      <w:lvlJc w:val="left"/>
      <w:pPr>
        <w:ind w:left="3240" w:hanging="360"/>
      </w:pPr>
    </w:lvl>
    <w:lvl w:ilvl="5" w:tplc="E1A6320E" w:tentative="1">
      <w:start w:val="1"/>
      <w:numFmt w:val="lowerRoman"/>
      <w:lvlText w:val="%6."/>
      <w:lvlJc w:val="right"/>
      <w:pPr>
        <w:ind w:left="3960" w:hanging="180"/>
      </w:pPr>
    </w:lvl>
    <w:lvl w:ilvl="6" w:tplc="C2607570" w:tentative="1">
      <w:start w:val="1"/>
      <w:numFmt w:val="decimal"/>
      <w:lvlText w:val="%7."/>
      <w:lvlJc w:val="left"/>
      <w:pPr>
        <w:ind w:left="4680" w:hanging="360"/>
      </w:pPr>
    </w:lvl>
    <w:lvl w:ilvl="7" w:tplc="A7F84D8E" w:tentative="1">
      <w:start w:val="1"/>
      <w:numFmt w:val="lowerLetter"/>
      <w:lvlText w:val="%8."/>
      <w:lvlJc w:val="left"/>
      <w:pPr>
        <w:ind w:left="5400" w:hanging="360"/>
      </w:pPr>
    </w:lvl>
    <w:lvl w:ilvl="8" w:tplc="8FB474A4" w:tentative="1">
      <w:start w:val="1"/>
      <w:numFmt w:val="lowerRoman"/>
      <w:lvlText w:val="%9."/>
      <w:lvlJc w:val="right"/>
      <w:pPr>
        <w:ind w:left="6120" w:hanging="180"/>
      </w:pPr>
    </w:lvl>
  </w:abstractNum>
  <w:abstractNum w:abstractNumId="13" w15:restartNumberingAfterBreak="0">
    <w:nsid w:val="599B5CE6"/>
    <w:multiLevelType w:val="hybridMultilevel"/>
    <w:tmpl w:val="766A2CFE"/>
    <w:lvl w:ilvl="0" w:tplc="72EE8DA0">
      <w:start w:val="1"/>
      <w:numFmt w:val="bullet"/>
      <w:lvlText w:val=""/>
      <w:lvlJc w:val="left"/>
      <w:pPr>
        <w:ind w:left="720" w:hanging="360"/>
      </w:pPr>
      <w:rPr>
        <w:rFonts w:ascii="Symbol" w:hAnsi="Symbol" w:hint="default"/>
      </w:rPr>
    </w:lvl>
    <w:lvl w:ilvl="1" w:tplc="BBB0CD12" w:tentative="1">
      <w:start w:val="1"/>
      <w:numFmt w:val="bullet"/>
      <w:lvlText w:val="o"/>
      <w:lvlJc w:val="left"/>
      <w:pPr>
        <w:ind w:left="1440" w:hanging="360"/>
      </w:pPr>
      <w:rPr>
        <w:rFonts w:ascii="Courier New" w:hAnsi="Courier New" w:cs="Courier New" w:hint="default"/>
      </w:rPr>
    </w:lvl>
    <w:lvl w:ilvl="2" w:tplc="CA1C3A58" w:tentative="1">
      <w:start w:val="1"/>
      <w:numFmt w:val="bullet"/>
      <w:lvlText w:val=""/>
      <w:lvlJc w:val="left"/>
      <w:pPr>
        <w:ind w:left="2160" w:hanging="360"/>
      </w:pPr>
      <w:rPr>
        <w:rFonts w:ascii="Wingdings" w:hAnsi="Wingdings" w:hint="default"/>
      </w:rPr>
    </w:lvl>
    <w:lvl w:ilvl="3" w:tplc="CB1A24BE" w:tentative="1">
      <w:start w:val="1"/>
      <w:numFmt w:val="bullet"/>
      <w:lvlText w:val=""/>
      <w:lvlJc w:val="left"/>
      <w:pPr>
        <w:ind w:left="2880" w:hanging="360"/>
      </w:pPr>
      <w:rPr>
        <w:rFonts w:ascii="Symbol" w:hAnsi="Symbol" w:hint="default"/>
      </w:rPr>
    </w:lvl>
    <w:lvl w:ilvl="4" w:tplc="01B030A2" w:tentative="1">
      <w:start w:val="1"/>
      <w:numFmt w:val="bullet"/>
      <w:lvlText w:val="o"/>
      <w:lvlJc w:val="left"/>
      <w:pPr>
        <w:ind w:left="3600" w:hanging="360"/>
      </w:pPr>
      <w:rPr>
        <w:rFonts w:ascii="Courier New" w:hAnsi="Courier New" w:cs="Courier New" w:hint="default"/>
      </w:rPr>
    </w:lvl>
    <w:lvl w:ilvl="5" w:tplc="365A6ADA" w:tentative="1">
      <w:start w:val="1"/>
      <w:numFmt w:val="bullet"/>
      <w:lvlText w:val=""/>
      <w:lvlJc w:val="left"/>
      <w:pPr>
        <w:ind w:left="4320" w:hanging="360"/>
      </w:pPr>
      <w:rPr>
        <w:rFonts w:ascii="Wingdings" w:hAnsi="Wingdings" w:hint="default"/>
      </w:rPr>
    </w:lvl>
    <w:lvl w:ilvl="6" w:tplc="90FEC2B6" w:tentative="1">
      <w:start w:val="1"/>
      <w:numFmt w:val="bullet"/>
      <w:lvlText w:val=""/>
      <w:lvlJc w:val="left"/>
      <w:pPr>
        <w:ind w:left="5040" w:hanging="360"/>
      </w:pPr>
      <w:rPr>
        <w:rFonts w:ascii="Symbol" w:hAnsi="Symbol" w:hint="default"/>
      </w:rPr>
    </w:lvl>
    <w:lvl w:ilvl="7" w:tplc="5C5CC506" w:tentative="1">
      <w:start w:val="1"/>
      <w:numFmt w:val="bullet"/>
      <w:lvlText w:val="o"/>
      <w:lvlJc w:val="left"/>
      <w:pPr>
        <w:ind w:left="5760" w:hanging="360"/>
      </w:pPr>
      <w:rPr>
        <w:rFonts w:ascii="Courier New" w:hAnsi="Courier New" w:cs="Courier New" w:hint="default"/>
      </w:rPr>
    </w:lvl>
    <w:lvl w:ilvl="8" w:tplc="F522CBA8" w:tentative="1">
      <w:start w:val="1"/>
      <w:numFmt w:val="bullet"/>
      <w:lvlText w:val=""/>
      <w:lvlJc w:val="left"/>
      <w:pPr>
        <w:ind w:left="6480" w:hanging="360"/>
      </w:pPr>
      <w:rPr>
        <w:rFonts w:ascii="Wingdings" w:hAnsi="Wingdings" w:hint="default"/>
      </w:rPr>
    </w:lvl>
  </w:abstractNum>
  <w:abstractNum w:abstractNumId="14" w15:restartNumberingAfterBreak="0">
    <w:nsid w:val="6B42194D"/>
    <w:multiLevelType w:val="hybridMultilevel"/>
    <w:tmpl w:val="9F785536"/>
    <w:lvl w:ilvl="0" w:tplc="8FF63C1C">
      <w:start w:val="1"/>
      <w:numFmt w:val="bullet"/>
      <w:lvlText w:val=""/>
      <w:lvlJc w:val="left"/>
      <w:pPr>
        <w:ind w:left="720" w:hanging="360"/>
      </w:pPr>
      <w:rPr>
        <w:rFonts w:ascii="Symbol" w:hAnsi="Symbol" w:hint="default"/>
      </w:rPr>
    </w:lvl>
    <w:lvl w:ilvl="1" w:tplc="767CF138" w:tentative="1">
      <w:start w:val="1"/>
      <w:numFmt w:val="bullet"/>
      <w:lvlText w:val="o"/>
      <w:lvlJc w:val="left"/>
      <w:pPr>
        <w:ind w:left="1440" w:hanging="360"/>
      </w:pPr>
      <w:rPr>
        <w:rFonts w:ascii="Courier New" w:hAnsi="Courier New" w:cs="Courier New" w:hint="default"/>
      </w:rPr>
    </w:lvl>
    <w:lvl w:ilvl="2" w:tplc="8BA6F946" w:tentative="1">
      <w:start w:val="1"/>
      <w:numFmt w:val="bullet"/>
      <w:lvlText w:val=""/>
      <w:lvlJc w:val="left"/>
      <w:pPr>
        <w:ind w:left="2160" w:hanging="360"/>
      </w:pPr>
      <w:rPr>
        <w:rFonts w:ascii="Wingdings" w:hAnsi="Wingdings" w:hint="default"/>
      </w:rPr>
    </w:lvl>
    <w:lvl w:ilvl="3" w:tplc="A536AAE0" w:tentative="1">
      <w:start w:val="1"/>
      <w:numFmt w:val="bullet"/>
      <w:lvlText w:val=""/>
      <w:lvlJc w:val="left"/>
      <w:pPr>
        <w:ind w:left="2880" w:hanging="360"/>
      </w:pPr>
      <w:rPr>
        <w:rFonts w:ascii="Symbol" w:hAnsi="Symbol" w:hint="default"/>
      </w:rPr>
    </w:lvl>
    <w:lvl w:ilvl="4" w:tplc="07C20110" w:tentative="1">
      <w:start w:val="1"/>
      <w:numFmt w:val="bullet"/>
      <w:lvlText w:val="o"/>
      <w:lvlJc w:val="left"/>
      <w:pPr>
        <w:ind w:left="3600" w:hanging="360"/>
      </w:pPr>
      <w:rPr>
        <w:rFonts w:ascii="Courier New" w:hAnsi="Courier New" w:cs="Courier New" w:hint="default"/>
      </w:rPr>
    </w:lvl>
    <w:lvl w:ilvl="5" w:tplc="30A22F4A" w:tentative="1">
      <w:start w:val="1"/>
      <w:numFmt w:val="bullet"/>
      <w:lvlText w:val=""/>
      <w:lvlJc w:val="left"/>
      <w:pPr>
        <w:ind w:left="4320" w:hanging="360"/>
      </w:pPr>
      <w:rPr>
        <w:rFonts w:ascii="Wingdings" w:hAnsi="Wingdings" w:hint="default"/>
      </w:rPr>
    </w:lvl>
    <w:lvl w:ilvl="6" w:tplc="6F186638" w:tentative="1">
      <w:start w:val="1"/>
      <w:numFmt w:val="bullet"/>
      <w:lvlText w:val=""/>
      <w:lvlJc w:val="left"/>
      <w:pPr>
        <w:ind w:left="5040" w:hanging="360"/>
      </w:pPr>
      <w:rPr>
        <w:rFonts w:ascii="Symbol" w:hAnsi="Symbol" w:hint="default"/>
      </w:rPr>
    </w:lvl>
    <w:lvl w:ilvl="7" w:tplc="F04C4DAA" w:tentative="1">
      <w:start w:val="1"/>
      <w:numFmt w:val="bullet"/>
      <w:lvlText w:val="o"/>
      <w:lvlJc w:val="left"/>
      <w:pPr>
        <w:ind w:left="5760" w:hanging="360"/>
      </w:pPr>
      <w:rPr>
        <w:rFonts w:ascii="Courier New" w:hAnsi="Courier New" w:cs="Courier New" w:hint="default"/>
      </w:rPr>
    </w:lvl>
    <w:lvl w:ilvl="8" w:tplc="0BDE7F80" w:tentative="1">
      <w:start w:val="1"/>
      <w:numFmt w:val="bullet"/>
      <w:lvlText w:val=""/>
      <w:lvlJc w:val="left"/>
      <w:pPr>
        <w:ind w:left="6480" w:hanging="360"/>
      </w:pPr>
      <w:rPr>
        <w:rFonts w:ascii="Wingdings" w:hAnsi="Wingdings" w:hint="default"/>
      </w:rPr>
    </w:lvl>
  </w:abstractNum>
  <w:abstractNum w:abstractNumId="15" w15:restartNumberingAfterBreak="0">
    <w:nsid w:val="6B75484C"/>
    <w:multiLevelType w:val="hybridMultilevel"/>
    <w:tmpl w:val="B972C476"/>
    <w:lvl w:ilvl="0" w:tplc="2EFA9DC4">
      <w:start w:val="1"/>
      <w:numFmt w:val="bullet"/>
      <w:lvlText w:val=""/>
      <w:lvlJc w:val="left"/>
      <w:pPr>
        <w:ind w:left="720" w:hanging="360"/>
      </w:pPr>
      <w:rPr>
        <w:rFonts w:ascii="Symbol" w:hAnsi="Symbol" w:hint="default"/>
      </w:rPr>
    </w:lvl>
    <w:lvl w:ilvl="1" w:tplc="DABE621E" w:tentative="1">
      <w:start w:val="1"/>
      <w:numFmt w:val="bullet"/>
      <w:lvlText w:val="o"/>
      <w:lvlJc w:val="left"/>
      <w:pPr>
        <w:ind w:left="1440" w:hanging="360"/>
      </w:pPr>
      <w:rPr>
        <w:rFonts w:ascii="Courier New" w:hAnsi="Courier New" w:cs="Courier New" w:hint="default"/>
      </w:rPr>
    </w:lvl>
    <w:lvl w:ilvl="2" w:tplc="A816DC90" w:tentative="1">
      <w:start w:val="1"/>
      <w:numFmt w:val="bullet"/>
      <w:lvlText w:val=""/>
      <w:lvlJc w:val="left"/>
      <w:pPr>
        <w:ind w:left="2160" w:hanging="360"/>
      </w:pPr>
      <w:rPr>
        <w:rFonts w:ascii="Wingdings" w:hAnsi="Wingdings" w:hint="default"/>
      </w:rPr>
    </w:lvl>
    <w:lvl w:ilvl="3" w:tplc="3B5CC604" w:tentative="1">
      <w:start w:val="1"/>
      <w:numFmt w:val="bullet"/>
      <w:lvlText w:val=""/>
      <w:lvlJc w:val="left"/>
      <w:pPr>
        <w:ind w:left="2880" w:hanging="360"/>
      </w:pPr>
      <w:rPr>
        <w:rFonts w:ascii="Symbol" w:hAnsi="Symbol" w:hint="default"/>
      </w:rPr>
    </w:lvl>
    <w:lvl w:ilvl="4" w:tplc="3ACC306E" w:tentative="1">
      <w:start w:val="1"/>
      <w:numFmt w:val="bullet"/>
      <w:lvlText w:val="o"/>
      <w:lvlJc w:val="left"/>
      <w:pPr>
        <w:ind w:left="3600" w:hanging="360"/>
      </w:pPr>
      <w:rPr>
        <w:rFonts w:ascii="Courier New" w:hAnsi="Courier New" w:cs="Courier New" w:hint="default"/>
      </w:rPr>
    </w:lvl>
    <w:lvl w:ilvl="5" w:tplc="516C1C38" w:tentative="1">
      <w:start w:val="1"/>
      <w:numFmt w:val="bullet"/>
      <w:lvlText w:val=""/>
      <w:lvlJc w:val="left"/>
      <w:pPr>
        <w:ind w:left="4320" w:hanging="360"/>
      </w:pPr>
      <w:rPr>
        <w:rFonts w:ascii="Wingdings" w:hAnsi="Wingdings" w:hint="default"/>
      </w:rPr>
    </w:lvl>
    <w:lvl w:ilvl="6" w:tplc="1A3CB854" w:tentative="1">
      <w:start w:val="1"/>
      <w:numFmt w:val="bullet"/>
      <w:lvlText w:val=""/>
      <w:lvlJc w:val="left"/>
      <w:pPr>
        <w:ind w:left="5040" w:hanging="360"/>
      </w:pPr>
      <w:rPr>
        <w:rFonts w:ascii="Symbol" w:hAnsi="Symbol" w:hint="default"/>
      </w:rPr>
    </w:lvl>
    <w:lvl w:ilvl="7" w:tplc="DFF2FBFE" w:tentative="1">
      <w:start w:val="1"/>
      <w:numFmt w:val="bullet"/>
      <w:lvlText w:val="o"/>
      <w:lvlJc w:val="left"/>
      <w:pPr>
        <w:ind w:left="5760" w:hanging="360"/>
      </w:pPr>
      <w:rPr>
        <w:rFonts w:ascii="Courier New" w:hAnsi="Courier New" w:cs="Courier New" w:hint="default"/>
      </w:rPr>
    </w:lvl>
    <w:lvl w:ilvl="8" w:tplc="CF5A6B10" w:tentative="1">
      <w:start w:val="1"/>
      <w:numFmt w:val="bullet"/>
      <w:lvlText w:val=""/>
      <w:lvlJc w:val="left"/>
      <w:pPr>
        <w:ind w:left="6480" w:hanging="360"/>
      </w:pPr>
      <w:rPr>
        <w:rFonts w:ascii="Wingdings" w:hAnsi="Wingdings" w:hint="default"/>
      </w:rPr>
    </w:lvl>
  </w:abstractNum>
  <w:abstractNum w:abstractNumId="16" w15:restartNumberingAfterBreak="0">
    <w:nsid w:val="6D7E4D7E"/>
    <w:multiLevelType w:val="multilevel"/>
    <w:tmpl w:val="252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B22C9"/>
    <w:multiLevelType w:val="hybridMultilevel"/>
    <w:tmpl w:val="2946EA94"/>
    <w:lvl w:ilvl="0" w:tplc="CDC21ECC">
      <w:start w:val="1"/>
      <w:numFmt w:val="bullet"/>
      <w:lvlText w:val=""/>
      <w:lvlJc w:val="left"/>
      <w:pPr>
        <w:ind w:left="720" w:hanging="360"/>
      </w:pPr>
      <w:rPr>
        <w:rFonts w:ascii="Symbol" w:hAnsi="Symbol" w:hint="default"/>
      </w:rPr>
    </w:lvl>
    <w:lvl w:ilvl="1" w:tplc="CFDA59B8">
      <w:start w:val="1"/>
      <w:numFmt w:val="bullet"/>
      <w:lvlText w:val="o"/>
      <w:lvlJc w:val="left"/>
      <w:pPr>
        <w:ind w:left="1440" w:hanging="360"/>
      </w:pPr>
      <w:rPr>
        <w:rFonts w:ascii="Courier New" w:hAnsi="Courier New" w:cs="Courier New" w:hint="default"/>
      </w:rPr>
    </w:lvl>
    <w:lvl w:ilvl="2" w:tplc="50FC3B26" w:tentative="1">
      <w:start w:val="1"/>
      <w:numFmt w:val="bullet"/>
      <w:lvlText w:val=""/>
      <w:lvlJc w:val="left"/>
      <w:pPr>
        <w:ind w:left="2160" w:hanging="360"/>
      </w:pPr>
      <w:rPr>
        <w:rFonts w:ascii="Wingdings" w:hAnsi="Wingdings" w:hint="default"/>
      </w:rPr>
    </w:lvl>
    <w:lvl w:ilvl="3" w:tplc="A922FEC4" w:tentative="1">
      <w:start w:val="1"/>
      <w:numFmt w:val="bullet"/>
      <w:lvlText w:val=""/>
      <w:lvlJc w:val="left"/>
      <w:pPr>
        <w:ind w:left="2880" w:hanging="360"/>
      </w:pPr>
      <w:rPr>
        <w:rFonts w:ascii="Symbol" w:hAnsi="Symbol" w:hint="default"/>
      </w:rPr>
    </w:lvl>
    <w:lvl w:ilvl="4" w:tplc="2D3A90BA" w:tentative="1">
      <w:start w:val="1"/>
      <w:numFmt w:val="bullet"/>
      <w:lvlText w:val="o"/>
      <w:lvlJc w:val="left"/>
      <w:pPr>
        <w:ind w:left="3600" w:hanging="360"/>
      </w:pPr>
      <w:rPr>
        <w:rFonts w:ascii="Courier New" w:hAnsi="Courier New" w:cs="Courier New" w:hint="default"/>
      </w:rPr>
    </w:lvl>
    <w:lvl w:ilvl="5" w:tplc="B37668A4" w:tentative="1">
      <w:start w:val="1"/>
      <w:numFmt w:val="bullet"/>
      <w:lvlText w:val=""/>
      <w:lvlJc w:val="left"/>
      <w:pPr>
        <w:ind w:left="4320" w:hanging="360"/>
      </w:pPr>
      <w:rPr>
        <w:rFonts w:ascii="Wingdings" w:hAnsi="Wingdings" w:hint="default"/>
      </w:rPr>
    </w:lvl>
    <w:lvl w:ilvl="6" w:tplc="ED9298A8" w:tentative="1">
      <w:start w:val="1"/>
      <w:numFmt w:val="bullet"/>
      <w:lvlText w:val=""/>
      <w:lvlJc w:val="left"/>
      <w:pPr>
        <w:ind w:left="5040" w:hanging="360"/>
      </w:pPr>
      <w:rPr>
        <w:rFonts w:ascii="Symbol" w:hAnsi="Symbol" w:hint="default"/>
      </w:rPr>
    </w:lvl>
    <w:lvl w:ilvl="7" w:tplc="E64A5270" w:tentative="1">
      <w:start w:val="1"/>
      <w:numFmt w:val="bullet"/>
      <w:lvlText w:val="o"/>
      <w:lvlJc w:val="left"/>
      <w:pPr>
        <w:ind w:left="5760" w:hanging="360"/>
      </w:pPr>
      <w:rPr>
        <w:rFonts w:ascii="Courier New" w:hAnsi="Courier New" w:cs="Courier New" w:hint="default"/>
      </w:rPr>
    </w:lvl>
    <w:lvl w:ilvl="8" w:tplc="E3B08CC2" w:tentative="1">
      <w:start w:val="1"/>
      <w:numFmt w:val="bullet"/>
      <w:lvlText w:val=""/>
      <w:lvlJc w:val="left"/>
      <w:pPr>
        <w:ind w:left="6480" w:hanging="360"/>
      </w:pPr>
      <w:rPr>
        <w:rFonts w:ascii="Wingdings" w:hAnsi="Wingdings" w:hint="default"/>
      </w:rPr>
    </w:lvl>
  </w:abstractNum>
  <w:abstractNum w:abstractNumId="1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11"/>
  </w:num>
  <w:num w:numId="3" w16cid:durableId="424690506">
    <w:abstractNumId w:val="7"/>
  </w:num>
  <w:num w:numId="4" w16cid:durableId="1352219071">
    <w:abstractNumId w:val="0"/>
  </w:num>
  <w:num w:numId="5" w16cid:durableId="688750406">
    <w:abstractNumId w:val="18"/>
  </w:num>
  <w:num w:numId="6" w16cid:durableId="1633830347">
    <w:abstractNumId w:val="9"/>
  </w:num>
  <w:num w:numId="7" w16cid:durableId="105467018">
    <w:abstractNumId w:val="10"/>
  </w:num>
  <w:num w:numId="8" w16cid:durableId="344478126">
    <w:abstractNumId w:val="15"/>
  </w:num>
  <w:num w:numId="9" w16cid:durableId="1675182036">
    <w:abstractNumId w:val="1"/>
  </w:num>
  <w:num w:numId="10" w16cid:durableId="2089617933">
    <w:abstractNumId w:val="17"/>
  </w:num>
  <w:num w:numId="11" w16cid:durableId="183251118">
    <w:abstractNumId w:val="13"/>
  </w:num>
  <w:num w:numId="12" w16cid:durableId="1741560048">
    <w:abstractNumId w:val="3"/>
  </w:num>
  <w:num w:numId="13" w16cid:durableId="316760931">
    <w:abstractNumId w:val="5"/>
  </w:num>
  <w:num w:numId="14" w16cid:durableId="5643698">
    <w:abstractNumId w:val="12"/>
  </w:num>
  <w:num w:numId="15" w16cid:durableId="741441173">
    <w:abstractNumId w:val="4"/>
  </w:num>
  <w:num w:numId="16" w16cid:durableId="1241257185">
    <w:abstractNumId w:val="14"/>
  </w:num>
  <w:num w:numId="17" w16cid:durableId="1474253243">
    <w:abstractNumId w:val="16"/>
  </w:num>
  <w:num w:numId="18" w16cid:durableId="1357080270">
    <w:abstractNumId w:val="8"/>
  </w:num>
  <w:num w:numId="19" w16cid:durableId="1690713235">
    <w:abstractNumId w:val="6"/>
  </w:num>
  <w:num w:numId="20" w16cid:durableId="1117682217">
    <w:abstractNumId w:val="7"/>
  </w:num>
  <w:num w:numId="21" w16cid:durableId="191982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90"/>
    <w:rsid w:val="00003124"/>
    <w:rsid w:val="00007985"/>
    <w:rsid w:val="0002155B"/>
    <w:rsid w:val="000369C2"/>
    <w:rsid w:val="000425F7"/>
    <w:rsid w:val="000436FC"/>
    <w:rsid w:val="0005471A"/>
    <w:rsid w:val="00066E58"/>
    <w:rsid w:val="00094B8C"/>
    <w:rsid w:val="000A3754"/>
    <w:rsid w:val="000B61AC"/>
    <w:rsid w:val="000E1223"/>
    <w:rsid w:val="000E4088"/>
    <w:rsid w:val="000F01E3"/>
    <w:rsid w:val="000F4E58"/>
    <w:rsid w:val="000F7FDE"/>
    <w:rsid w:val="001000FC"/>
    <w:rsid w:val="00101904"/>
    <w:rsid w:val="00107DAE"/>
    <w:rsid w:val="0011122C"/>
    <w:rsid w:val="001206C4"/>
    <w:rsid w:val="001222EA"/>
    <w:rsid w:val="00134EFF"/>
    <w:rsid w:val="0014521E"/>
    <w:rsid w:val="0015358A"/>
    <w:rsid w:val="00190C24"/>
    <w:rsid w:val="00195428"/>
    <w:rsid w:val="001C11D2"/>
    <w:rsid w:val="001C43F0"/>
    <w:rsid w:val="001F2B12"/>
    <w:rsid w:val="001F3A36"/>
    <w:rsid w:val="00227C27"/>
    <w:rsid w:val="002371F7"/>
    <w:rsid w:val="00237A50"/>
    <w:rsid w:val="0024520B"/>
    <w:rsid w:val="002655E6"/>
    <w:rsid w:val="002706E8"/>
    <w:rsid w:val="00273E87"/>
    <w:rsid w:val="002B15E5"/>
    <w:rsid w:val="002B5219"/>
    <w:rsid w:val="002B7607"/>
    <w:rsid w:val="002C47FC"/>
    <w:rsid w:val="002E3E34"/>
    <w:rsid w:val="002F78A2"/>
    <w:rsid w:val="00313949"/>
    <w:rsid w:val="00320670"/>
    <w:rsid w:val="0032484E"/>
    <w:rsid w:val="00325A9F"/>
    <w:rsid w:val="0033655D"/>
    <w:rsid w:val="00337871"/>
    <w:rsid w:val="00337EAA"/>
    <w:rsid w:val="00355E78"/>
    <w:rsid w:val="0038096F"/>
    <w:rsid w:val="00385A56"/>
    <w:rsid w:val="003920AB"/>
    <w:rsid w:val="00396D5E"/>
    <w:rsid w:val="003975D2"/>
    <w:rsid w:val="003C33FE"/>
    <w:rsid w:val="003D33F7"/>
    <w:rsid w:val="003D540F"/>
    <w:rsid w:val="003D5B36"/>
    <w:rsid w:val="003E5C52"/>
    <w:rsid w:val="003F643A"/>
    <w:rsid w:val="00402CFC"/>
    <w:rsid w:val="00403EF1"/>
    <w:rsid w:val="00404BCA"/>
    <w:rsid w:val="00416A49"/>
    <w:rsid w:val="00434A85"/>
    <w:rsid w:val="00442FE1"/>
    <w:rsid w:val="004468D2"/>
    <w:rsid w:val="004562DA"/>
    <w:rsid w:val="0046314A"/>
    <w:rsid w:val="00476A07"/>
    <w:rsid w:val="004A5E19"/>
    <w:rsid w:val="004B2251"/>
    <w:rsid w:val="004C500D"/>
    <w:rsid w:val="004E5A25"/>
    <w:rsid w:val="004E62A1"/>
    <w:rsid w:val="0053600C"/>
    <w:rsid w:val="00540992"/>
    <w:rsid w:val="00543A32"/>
    <w:rsid w:val="00555585"/>
    <w:rsid w:val="0055582F"/>
    <w:rsid w:val="00555C3B"/>
    <w:rsid w:val="005A28EB"/>
    <w:rsid w:val="005B0B32"/>
    <w:rsid w:val="005B0EC5"/>
    <w:rsid w:val="005B2E76"/>
    <w:rsid w:val="005B79A8"/>
    <w:rsid w:val="005C68D9"/>
    <w:rsid w:val="005D5600"/>
    <w:rsid w:val="005D654D"/>
    <w:rsid w:val="005F4331"/>
    <w:rsid w:val="0062040F"/>
    <w:rsid w:val="006239A5"/>
    <w:rsid w:val="00636B71"/>
    <w:rsid w:val="006420CC"/>
    <w:rsid w:val="00646AE8"/>
    <w:rsid w:val="00664A9F"/>
    <w:rsid w:val="00672747"/>
    <w:rsid w:val="0068756E"/>
    <w:rsid w:val="00696A75"/>
    <w:rsid w:val="006A0ED2"/>
    <w:rsid w:val="006C2EC2"/>
    <w:rsid w:val="006C3D8E"/>
    <w:rsid w:val="006D0BCD"/>
    <w:rsid w:val="006E1C19"/>
    <w:rsid w:val="006F0011"/>
    <w:rsid w:val="0070724D"/>
    <w:rsid w:val="007274E7"/>
    <w:rsid w:val="00734771"/>
    <w:rsid w:val="00755033"/>
    <w:rsid w:val="007662FF"/>
    <w:rsid w:val="007744D5"/>
    <w:rsid w:val="00797FF2"/>
    <w:rsid w:val="007B4E61"/>
    <w:rsid w:val="007B4E7E"/>
    <w:rsid w:val="007D023E"/>
    <w:rsid w:val="007D0BEA"/>
    <w:rsid w:val="007D3462"/>
    <w:rsid w:val="0080579A"/>
    <w:rsid w:val="008171D4"/>
    <w:rsid w:val="00831740"/>
    <w:rsid w:val="0083235D"/>
    <w:rsid w:val="00834179"/>
    <w:rsid w:val="0084602D"/>
    <w:rsid w:val="00852BD5"/>
    <w:rsid w:val="00864110"/>
    <w:rsid w:val="008641E2"/>
    <w:rsid w:val="0088002B"/>
    <w:rsid w:val="00880BCC"/>
    <w:rsid w:val="00882017"/>
    <w:rsid w:val="00887A49"/>
    <w:rsid w:val="008A4FA7"/>
    <w:rsid w:val="008A7AFC"/>
    <w:rsid w:val="008B62C4"/>
    <w:rsid w:val="008D1782"/>
    <w:rsid w:val="00907963"/>
    <w:rsid w:val="00912866"/>
    <w:rsid w:val="009222D8"/>
    <w:rsid w:val="00931647"/>
    <w:rsid w:val="00936613"/>
    <w:rsid w:val="00956995"/>
    <w:rsid w:val="0096078C"/>
    <w:rsid w:val="0096595E"/>
    <w:rsid w:val="009659AB"/>
    <w:rsid w:val="00982773"/>
    <w:rsid w:val="009A5056"/>
    <w:rsid w:val="009A7275"/>
    <w:rsid w:val="009B7893"/>
    <w:rsid w:val="009E5EE5"/>
    <w:rsid w:val="009F02B3"/>
    <w:rsid w:val="009F2D34"/>
    <w:rsid w:val="00A25FB3"/>
    <w:rsid w:val="00A36618"/>
    <w:rsid w:val="00A37A8D"/>
    <w:rsid w:val="00A40883"/>
    <w:rsid w:val="00A44B93"/>
    <w:rsid w:val="00A45D37"/>
    <w:rsid w:val="00A47F67"/>
    <w:rsid w:val="00A56F8D"/>
    <w:rsid w:val="00A65710"/>
    <w:rsid w:val="00A81919"/>
    <w:rsid w:val="00A83942"/>
    <w:rsid w:val="00A86680"/>
    <w:rsid w:val="00AB0A25"/>
    <w:rsid w:val="00AC555D"/>
    <w:rsid w:val="00AD2501"/>
    <w:rsid w:val="00AD5E86"/>
    <w:rsid w:val="00AD5F26"/>
    <w:rsid w:val="00AE022D"/>
    <w:rsid w:val="00AF7DD9"/>
    <w:rsid w:val="00B02D47"/>
    <w:rsid w:val="00B04635"/>
    <w:rsid w:val="00B07B3A"/>
    <w:rsid w:val="00B15792"/>
    <w:rsid w:val="00B30EA8"/>
    <w:rsid w:val="00B33337"/>
    <w:rsid w:val="00B34756"/>
    <w:rsid w:val="00B444C3"/>
    <w:rsid w:val="00B55032"/>
    <w:rsid w:val="00B613E4"/>
    <w:rsid w:val="00B633E3"/>
    <w:rsid w:val="00B70170"/>
    <w:rsid w:val="00B82BC0"/>
    <w:rsid w:val="00B8699D"/>
    <w:rsid w:val="00B9593D"/>
    <w:rsid w:val="00B9771E"/>
    <w:rsid w:val="00BC4AA9"/>
    <w:rsid w:val="00BC6556"/>
    <w:rsid w:val="00BD0F68"/>
    <w:rsid w:val="00BD2974"/>
    <w:rsid w:val="00C01BDA"/>
    <w:rsid w:val="00C051B9"/>
    <w:rsid w:val="00C06873"/>
    <w:rsid w:val="00C07E26"/>
    <w:rsid w:val="00C31759"/>
    <w:rsid w:val="00C33A93"/>
    <w:rsid w:val="00C51A70"/>
    <w:rsid w:val="00C51C90"/>
    <w:rsid w:val="00C51D08"/>
    <w:rsid w:val="00C57D8E"/>
    <w:rsid w:val="00CA66DC"/>
    <w:rsid w:val="00CB07AD"/>
    <w:rsid w:val="00CB609F"/>
    <w:rsid w:val="00CC7632"/>
    <w:rsid w:val="00CD57A1"/>
    <w:rsid w:val="00CD793C"/>
    <w:rsid w:val="00CF663F"/>
    <w:rsid w:val="00D01CD2"/>
    <w:rsid w:val="00D13431"/>
    <w:rsid w:val="00D23470"/>
    <w:rsid w:val="00D2600F"/>
    <w:rsid w:val="00D517CD"/>
    <w:rsid w:val="00D6110A"/>
    <w:rsid w:val="00D75050"/>
    <w:rsid w:val="00D842DF"/>
    <w:rsid w:val="00D94442"/>
    <w:rsid w:val="00DA3732"/>
    <w:rsid w:val="00DA5F25"/>
    <w:rsid w:val="00DC550E"/>
    <w:rsid w:val="00DC5E03"/>
    <w:rsid w:val="00DD5973"/>
    <w:rsid w:val="00DE1E49"/>
    <w:rsid w:val="00DF2836"/>
    <w:rsid w:val="00E262F6"/>
    <w:rsid w:val="00E3336E"/>
    <w:rsid w:val="00E42000"/>
    <w:rsid w:val="00E441D6"/>
    <w:rsid w:val="00E46FDC"/>
    <w:rsid w:val="00E47FB8"/>
    <w:rsid w:val="00E6290B"/>
    <w:rsid w:val="00E872C5"/>
    <w:rsid w:val="00E91F04"/>
    <w:rsid w:val="00EA2EFC"/>
    <w:rsid w:val="00EA5668"/>
    <w:rsid w:val="00EB035E"/>
    <w:rsid w:val="00EB7032"/>
    <w:rsid w:val="00ED469C"/>
    <w:rsid w:val="00ED7DFC"/>
    <w:rsid w:val="00EF474F"/>
    <w:rsid w:val="00EF4AC5"/>
    <w:rsid w:val="00F16981"/>
    <w:rsid w:val="00F3137A"/>
    <w:rsid w:val="00F34489"/>
    <w:rsid w:val="00F367B3"/>
    <w:rsid w:val="00F37CA9"/>
    <w:rsid w:val="00F43573"/>
    <w:rsid w:val="00F447A2"/>
    <w:rsid w:val="00F6180E"/>
    <w:rsid w:val="00F63741"/>
    <w:rsid w:val="00F934E1"/>
    <w:rsid w:val="00FA0038"/>
    <w:rsid w:val="00FA47EF"/>
    <w:rsid w:val="00FD7C06"/>
    <w:rsid w:val="00FE1554"/>
    <w:rsid w:val="00FE6C82"/>
    <w:rsid w:val="00FF2020"/>
    <w:rsid w:val="00FF38A1"/>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4C024"/>
  <w15:chartTrackingRefBased/>
  <w15:docId w15:val="{5F9CC1BD-FB5C-D84B-AD5D-F3C68002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F663F"/>
    <w:pPr>
      <w:spacing w:after="120"/>
    </w:pPr>
    <w:rPr>
      <w:rFonts w:ascii="Arial" w:eastAsiaTheme="minorEastAsia" w:hAnsi="Arial"/>
      <w:sz w:val="22"/>
    </w:rPr>
  </w:style>
  <w:style w:type="paragraph" w:styleId="Heading1">
    <w:name w:val="heading 1"/>
    <w:basedOn w:val="Normal"/>
    <w:next w:val="Normal"/>
    <w:link w:val="Heading1Char"/>
    <w:autoRedefine/>
    <w:uiPriority w:val="9"/>
    <w:qFormat/>
    <w:rsid w:val="003920AB"/>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3920AB"/>
    <w:pPr>
      <w:spacing w:before="240"/>
      <w:outlineLvl w:val="1"/>
    </w:pPr>
    <w:rPr>
      <w:rFonts w:cs="Arial"/>
      <w:b/>
      <w:bCs/>
      <w:color w:val="05325F"/>
      <w:sz w:val="26"/>
      <w:szCs w:val="22"/>
    </w:rPr>
  </w:style>
  <w:style w:type="paragraph" w:styleId="Heading3">
    <w:name w:val="heading 3"/>
    <w:basedOn w:val="Normal"/>
    <w:next w:val="Normal"/>
    <w:link w:val="Heading3Char"/>
    <w:autoRedefine/>
    <w:uiPriority w:val="9"/>
    <w:unhideWhenUsed/>
    <w:qFormat/>
    <w:rsid w:val="003920AB"/>
    <w:pPr>
      <w:spacing w:before="240"/>
      <w:outlineLvl w:val="2"/>
    </w:pPr>
    <w:rPr>
      <w:rFonts w:cs="Arial"/>
      <w:b/>
      <w:bCs/>
      <w:color w:val="05325F"/>
      <w:sz w:val="24"/>
      <w:szCs w:val="22"/>
      <w:lang w:val="en-GB"/>
    </w:rPr>
  </w:style>
  <w:style w:type="paragraph" w:styleId="Heading4">
    <w:name w:val="heading 4"/>
    <w:basedOn w:val="Normal"/>
    <w:next w:val="Normal"/>
    <w:link w:val="Heading4Char"/>
    <w:autoRedefine/>
    <w:uiPriority w:val="9"/>
    <w:unhideWhenUsed/>
    <w:qFormat/>
    <w:rsid w:val="006A0ED2"/>
    <w:pPr>
      <w:spacing w:before="240"/>
      <w:outlineLvl w:val="3"/>
    </w:pPr>
    <w:rPr>
      <w:rFonts w:cs="Arial"/>
      <w:bCs/>
      <w:iCs/>
      <w:color w:val="05325F"/>
      <w:szCs w:val="20"/>
      <w:lang w:val="en-GB"/>
    </w:rPr>
  </w:style>
  <w:style w:type="paragraph" w:styleId="Heading5">
    <w:name w:val="heading 5"/>
    <w:basedOn w:val="Normal"/>
    <w:next w:val="Normal"/>
    <w:link w:val="Heading5Char"/>
    <w:uiPriority w:val="9"/>
    <w:unhideWhenUsed/>
    <w:rsid w:val="00CD793C"/>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A44B93"/>
    <w:pPr>
      <w:keepNext/>
      <w:keepLines/>
      <w:spacing w:before="40" w:after="0"/>
      <w:outlineLvl w:val="5"/>
    </w:pPr>
    <w:rPr>
      <w:rFonts w:asciiTheme="majorHAnsi" w:eastAsiaTheme="majorEastAsia" w:hAnsiTheme="majorHAnsi" w:cstheme="majorBid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920AB"/>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3920AB"/>
    <w:rPr>
      <w:rFonts w:ascii="Arial" w:eastAsiaTheme="minorEastAsia" w:hAnsi="Arial" w:cs="Arial"/>
      <w:b/>
      <w:bCs/>
      <w:color w:val="05325F"/>
      <w:sz w:val="26"/>
      <w:szCs w:val="22"/>
    </w:rPr>
  </w:style>
  <w:style w:type="character" w:customStyle="1" w:styleId="Heading3Char">
    <w:name w:val="Heading 3 Char"/>
    <w:basedOn w:val="DefaultParagraphFont"/>
    <w:link w:val="Heading3"/>
    <w:uiPriority w:val="9"/>
    <w:rsid w:val="003920AB"/>
    <w:rPr>
      <w:rFonts w:ascii="Arial" w:eastAsiaTheme="minorEastAsia" w:hAnsi="Arial" w:cs="Arial"/>
      <w:b/>
      <w:bCs/>
      <w:color w:val="05325F"/>
      <w:szCs w:val="22"/>
      <w:lang w:val="en-GB"/>
    </w:rPr>
  </w:style>
  <w:style w:type="character" w:customStyle="1" w:styleId="Heading4Char">
    <w:name w:val="Heading 4 Char"/>
    <w:basedOn w:val="DefaultParagraphFont"/>
    <w:link w:val="Heading4"/>
    <w:uiPriority w:val="9"/>
    <w:rsid w:val="006A0ED2"/>
    <w:rPr>
      <w:rFonts w:ascii="Arial" w:eastAsiaTheme="minorEastAsia" w:hAnsi="Arial" w:cs="Arial"/>
      <w:bCs/>
      <w:iCs/>
      <w:color w:val="05325F"/>
      <w:sz w:val="22"/>
      <w:szCs w:val="20"/>
      <w:lang w:val="en-GB"/>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6A0ED2"/>
    <w:pPr>
      <w:numPr>
        <w:numId w:val="3"/>
      </w:numPr>
      <w:tabs>
        <w:tab w:val="left" w:pos="2835"/>
      </w:tabs>
      <w:spacing w:after="0"/>
    </w:pPr>
    <w:rPr>
      <w:lang w:eastAsia="en-AU"/>
    </w:r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A44B93"/>
    <w:rPr>
      <w:rFonts w:ascii="Arial Black" w:eastAsia="MS Mincho" w:hAnsi="Arial Black" w:cs="Arial"/>
      <w:b/>
      <w:color w:val="05325F" w:themeColor="text2"/>
      <w:sz w:val="40"/>
      <w:szCs w:val="48"/>
      <w:lang w:val="en-GB"/>
    </w:rPr>
  </w:style>
  <w:style w:type="character" w:customStyle="1" w:styleId="UltraHeadingChar">
    <w:name w:val="Ultra Heading Char"/>
    <w:basedOn w:val="Heading1Char"/>
    <w:link w:val="UltraHeading"/>
    <w:rsid w:val="00A44B93"/>
    <w:rPr>
      <w:rFonts w:ascii="Arial Black" w:eastAsia="MS Mincho" w:hAnsi="Arial Black" w:cs="Arial"/>
      <w:b/>
      <w:color w:val="05325F" w:themeColor="text2"/>
      <w:sz w:val="40"/>
      <w:szCs w:val="48"/>
      <w:lang w:val="en-GB"/>
    </w:rPr>
  </w:style>
  <w:style w:type="character" w:styleId="Hyperlink">
    <w:name w:val="Hyperlink"/>
    <w:uiPriority w:val="99"/>
    <w:rsid w:val="00A44B93"/>
    <w:rPr>
      <w:rFonts w:cs="Times New Roman"/>
      <w:color w:val="0000FF"/>
      <w:u w:val="single"/>
    </w:rPr>
  </w:style>
  <w:style w:type="paragraph" w:customStyle="1" w:styleId="bulletlast">
    <w:name w:val="bullet last"/>
    <w:basedOn w:val="Normal"/>
    <w:next w:val="Normal"/>
    <w:autoRedefine/>
    <w:qFormat/>
    <w:rsid w:val="00F6180E"/>
    <w:pPr>
      <w:spacing w:line="260" w:lineRule="exact"/>
      <w:ind w:left="357" w:hanging="357"/>
    </w:pPr>
    <w:rPr>
      <w:rFonts w:eastAsiaTheme="minorHAnsi"/>
      <w:color w:val="05325F"/>
      <w:szCs w:val="26"/>
      <w:lang w:val="en-US"/>
    </w:rPr>
  </w:style>
  <w:style w:type="character" w:customStyle="1" w:styleId="DocSubTitle">
    <w:name w:val="DocSubTitle"/>
    <w:basedOn w:val="DefaultParagraphFont"/>
    <w:semiHidden/>
    <w:rsid w:val="00A44B93"/>
  </w:style>
  <w:style w:type="character" w:customStyle="1" w:styleId="Heading6Char">
    <w:name w:val="Heading 6 Char"/>
    <w:basedOn w:val="DefaultParagraphFont"/>
    <w:link w:val="Heading6"/>
    <w:uiPriority w:val="9"/>
    <w:rsid w:val="00A44B93"/>
    <w:rPr>
      <w:rFonts w:asciiTheme="majorHAnsi" w:eastAsiaTheme="majorEastAsia" w:hAnsiTheme="majorHAnsi" w:cstheme="majorBidi"/>
      <w:color w:val="000000" w:themeColor="accent1" w:themeShade="7F"/>
      <w:sz w:val="20"/>
    </w:rPr>
  </w:style>
  <w:style w:type="paragraph" w:customStyle="1" w:styleId="Style1">
    <w:name w:val="Style1"/>
    <w:basedOn w:val="Normal"/>
    <w:link w:val="Style1Char"/>
    <w:qFormat/>
    <w:rsid w:val="00A44B93"/>
    <w:pPr>
      <w:spacing w:after="0" w:line="259" w:lineRule="auto"/>
    </w:pPr>
    <w:rPr>
      <w:rFonts w:asciiTheme="minorHAnsi" w:eastAsiaTheme="minorHAnsi" w:hAnsiTheme="minorHAnsi"/>
      <w:sz w:val="24"/>
      <w:szCs w:val="22"/>
    </w:rPr>
  </w:style>
  <w:style w:type="character" w:customStyle="1" w:styleId="Style1Char">
    <w:name w:val="Style1 Char"/>
    <w:basedOn w:val="DefaultParagraphFont"/>
    <w:link w:val="Style1"/>
    <w:rsid w:val="00A44B93"/>
    <w:rPr>
      <w:szCs w:val="22"/>
    </w:rPr>
  </w:style>
  <w:style w:type="paragraph" w:styleId="TOCHeading">
    <w:name w:val="TOC Heading"/>
    <w:basedOn w:val="Heading1"/>
    <w:next w:val="Normal"/>
    <w:uiPriority w:val="39"/>
    <w:unhideWhenUsed/>
    <w:qFormat/>
    <w:rsid w:val="00F6180E"/>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F6180E"/>
    <w:pPr>
      <w:spacing w:after="100"/>
    </w:pPr>
  </w:style>
  <w:style w:type="paragraph" w:styleId="TOC2">
    <w:name w:val="toc 2"/>
    <w:basedOn w:val="Normal"/>
    <w:next w:val="Normal"/>
    <w:autoRedefine/>
    <w:uiPriority w:val="39"/>
    <w:unhideWhenUsed/>
    <w:rsid w:val="00F6180E"/>
    <w:pPr>
      <w:spacing w:after="100"/>
      <w:ind w:left="200"/>
    </w:pPr>
  </w:style>
  <w:style w:type="paragraph" w:styleId="TOC3">
    <w:name w:val="toc 3"/>
    <w:basedOn w:val="Normal"/>
    <w:next w:val="Normal"/>
    <w:autoRedefine/>
    <w:uiPriority w:val="39"/>
    <w:unhideWhenUsed/>
    <w:rsid w:val="00F6180E"/>
    <w:pPr>
      <w:spacing w:after="100"/>
      <w:ind w:left="400"/>
    </w:pPr>
  </w:style>
  <w:style w:type="character" w:styleId="FollowedHyperlink">
    <w:name w:val="FollowedHyperlink"/>
    <w:basedOn w:val="DefaultParagraphFont"/>
    <w:uiPriority w:val="99"/>
    <w:semiHidden/>
    <w:unhideWhenUsed/>
    <w:rsid w:val="00F63741"/>
    <w:rPr>
      <w:color w:val="954F72" w:themeColor="followedHyperlink"/>
      <w:u w:val="single"/>
    </w:rPr>
  </w:style>
  <w:style w:type="paragraph" w:styleId="Revision">
    <w:name w:val="Revision"/>
    <w:hidden/>
    <w:uiPriority w:val="99"/>
    <w:semiHidden/>
    <w:rsid w:val="00EA5668"/>
    <w:rPr>
      <w:rFonts w:ascii="Arial" w:eastAsiaTheme="minorEastAsia" w:hAnsi="Arial"/>
      <w:sz w:val="22"/>
    </w:rPr>
  </w:style>
  <w:style w:type="character" w:styleId="CommentReference">
    <w:name w:val="annotation reference"/>
    <w:basedOn w:val="DefaultParagraphFont"/>
    <w:uiPriority w:val="99"/>
    <w:semiHidden/>
    <w:unhideWhenUsed/>
    <w:rsid w:val="00337871"/>
    <w:rPr>
      <w:sz w:val="16"/>
      <w:szCs w:val="16"/>
    </w:rPr>
  </w:style>
  <w:style w:type="paragraph" w:styleId="CommentText">
    <w:name w:val="annotation text"/>
    <w:basedOn w:val="Normal"/>
    <w:link w:val="CommentTextChar"/>
    <w:uiPriority w:val="99"/>
    <w:unhideWhenUsed/>
    <w:rsid w:val="00337871"/>
    <w:rPr>
      <w:sz w:val="20"/>
      <w:szCs w:val="20"/>
    </w:rPr>
  </w:style>
  <w:style w:type="character" w:customStyle="1" w:styleId="CommentTextChar">
    <w:name w:val="Comment Text Char"/>
    <w:basedOn w:val="DefaultParagraphFont"/>
    <w:link w:val="CommentText"/>
    <w:uiPriority w:val="99"/>
    <w:rsid w:val="0033787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337871"/>
    <w:rPr>
      <w:b/>
      <w:bCs/>
    </w:rPr>
  </w:style>
  <w:style w:type="character" w:customStyle="1" w:styleId="CommentSubjectChar">
    <w:name w:val="Comment Subject Char"/>
    <w:basedOn w:val="CommentTextChar"/>
    <w:link w:val="CommentSubject"/>
    <w:uiPriority w:val="99"/>
    <w:semiHidden/>
    <w:rsid w:val="00337871"/>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nc.gov.au/for-charities/start-charity/not-for-profit" TargetMode="External"/><Relationship Id="rId18" Type="http://schemas.openxmlformats.org/officeDocument/2006/relationships/hyperlink" Target="mailto:women@qld.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rants.services.qld.gov.au/" TargetMode="External"/><Relationship Id="rId17" Type="http://schemas.openxmlformats.org/officeDocument/2006/relationships/hyperlink" Target="https://www.abs.gov.au/statistics/people/people-and-communities/gender-indicators" TargetMode="External"/><Relationship Id="rId2" Type="http://schemas.openxmlformats.org/officeDocument/2006/relationships/customXml" Target="../customXml/item2.xml"/><Relationship Id="rId16" Type="http://schemas.openxmlformats.org/officeDocument/2006/relationships/hyperlink" Target="https://statistics.qgso.qld.gov.au/qld-regional-profi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ri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women@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ld.gov.au/law/laws-regulated-industries-and-accountability/queensland-laws-and-regulations/check-a-licence-association-charity-or-register/check-a-charity-or-associatio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hwore\AppData\Local\Microsoft\Windows\INetCache\Content.Outlook\EP4U25VZ\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purl.org/dc/terms/"/>
    <ds:schemaRef ds:uri="05a03ac3-062e-4e77-aff9-6a8c9933ce22"/>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45624441-df11-4972-b940-84743b8edd13"/>
    <ds:schemaRef ds:uri="http://purl.org/dc/dcmitype/"/>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B766F84B-F1E9-4BAD-B0DE-4F8FBD16EE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1</TotalTime>
  <Pages>9</Pages>
  <Words>2899</Words>
  <Characters>17279</Characters>
  <Application>Microsoft Office Word</Application>
  <DocSecurity>0</DocSecurity>
  <Lines>345</Lines>
  <Paragraphs>255</Paragraphs>
  <ScaleCrop>false</ScaleCrop>
  <HeadingPairs>
    <vt:vector size="2" baseType="variant">
      <vt:variant>
        <vt:lpstr>Title</vt:lpstr>
      </vt:variant>
      <vt:variant>
        <vt:i4>1</vt:i4>
      </vt:variant>
    </vt:vector>
  </HeadingPairs>
  <TitlesOfParts>
    <vt:vector size="1" baseType="lpstr">
      <vt:lpstr>Empowering Queensland Women grant program 2026 Round 2</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Queensland Women grant program 2026 Round 2</dc:title>
  <dc:subject>EQW Grants program</dc:subject>
  <dc:creator>Queensland Government</dc:creator>
  <cp:keywords>eqw, 2026, round 2, women, grant, empowering, queensland, women, qld</cp:keywords>
  <dc:description/>
  <cp:lastModifiedBy>Elaine Sharrock</cp:lastModifiedBy>
  <cp:revision>3</cp:revision>
  <cp:lastPrinted>2026-03-10T05:29:00Z</cp:lastPrinted>
  <dcterms:created xsi:type="dcterms:W3CDTF">2026-03-10T05:29:00Z</dcterms:created>
  <dcterms:modified xsi:type="dcterms:W3CDTF">2026-03-10T05:29:00Z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